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DF09" w14:textId="65DF97E2" w:rsidR="0003338A" w:rsidRPr="004F5F18" w:rsidRDefault="008E09D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Kraków</w:t>
      </w:r>
      <w:r w:rsidR="00762FA6" w:rsidRPr="00E378A0">
        <w:rPr>
          <w:rFonts w:asciiTheme="minorHAnsi" w:hAnsiTheme="minorHAnsi" w:cstheme="minorHAnsi"/>
          <w:b/>
          <w:color w:val="000000"/>
          <w:sz w:val="22"/>
          <w:szCs w:val="22"/>
        </w:rPr>
        <w:t xml:space="preserve">, </w:t>
      </w:r>
      <w:r w:rsidR="00EE7D72">
        <w:rPr>
          <w:rFonts w:asciiTheme="minorHAnsi" w:hAnsiTheme="minorHAnsi" w:cstheme="minorHAnsi"/>
          <w:b/>
          <w:color w:val="000000"/>
          <w:sz w:val="22"/>
          <w:szCs w:val="22"/>
        </w:rPr>
        <w:t>28</w:t>
      </w:r>
      <w:r w:rsidR="008830DD" w:rsidRPr="00E378A0">
        <w:rPr>
          <w:rFonts w:asciiTheme="minorHAnsi" w:hAnsiTheme="minorHAnsi" w:cstheme="minorHAnsi"/>
          <w:b/>
          <w:color w:val="000000"/>
          <w:sz w:val="22"/>
          <w:szCs w:val="22"/>
        </w:rPr>
        <w:t>.</w:t>
      </w:r>
      <w:r w:rsidR="00470259">
        <w:rPr>
          <w:rFonts w:asciiTheme="minorHAnsi" w:hAnsiTheme="minorHAnsi" w:cstheme="minorHAnsi"/>
          <w:b/>
          <w:color w:val="000000"/>
          <w:sz w:val="22"/>
          <w:szCs w:val="22"/>
        </w:rPr>
        <w:t>1</w:t>
      </w:r>
      <w:r w:rsidR="00EF35AB">
        <w:rPr>
          <w:rFonts w:asciiTheme="minorHAnsi" w:hAnsiTheme="minorHAnsi" w:cstheme="minorHAnsi"/>
          <w:b/>
          <w:color w:val="000000"/>
          <w:sz w:val="22"/>
          <w:szCs w:val="22"/>
        </w:rPr>
        <w:t>1</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9B48EC">
        <w:rPr>
          <w:rFonts w:asciiTheme="minorHAnsi" w:hAnsiTheme="minorHAnsi" w:cstheme="minorHAnsi"/>
          <w:b/>
          <w:color w:val="000000"/>
          <w:sz w:val="22"/>
          <w:szCs w:val="22"/>
        </w:rPr>
        <w:t>5</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293AD66A"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B15C42">
        <w:rPr>
          <w:rFonts w:asciiTheme="minorHAnsi" w:hAnsiTheme="minorHAnsi" w:cstheme="minorHAnsi"/>
          <w:b/>
          <w:color w:val="000000"/>
          <w:sz w:val="22"/>
          <w:szCs w:val="22"/>
        </w:rPr>
        <w:t>3</w:t>
      </w:r>
      <w:r w:rsidR="001A39D0">
        <w:rPr>
          <w:rFonts w:asciiTheme="minorHAnsi" w:hAnsiTheme="minorHAnsi" w:cstheme="minorHAnsi"/>
          <w:b/>
          <w:color w:val="000000"/>
          <w:sz w:val="22"/>
          <w:szCs w:val="22"/>
        </w:rPr>
        <w:t>/</w:t>
      </w:r>
      <w:r w:rsidR="00470259">
        <w:rPr>
          <w:rFonts w:asciiTheme="minorHAnsi" w:hAnsiTheme="minorHAnsi" w:cstheme="minorHAnsi"/>
          <w:b/>
          <w:color w:val="000000"/>
          <w:sz w:val="22"/>
          <w:szCs w:val="22"/>
        </w:rPr>
        <w:t>1</w:t>
      </w:r>
      <w:r w:rsidR="00EF35AB">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/202</w:t>
      </w:r>
      <w:r w:rsidR="009B48EC">
        <w:rPr>
          <w:rFonts w:asciiTheme="minorHAnsi" w:hAnsiTheme="minorHAnsi" w:cstheme="minorHAnsi"/>
          <w:b/>
          <w:color w:val="000000"/>
          <w:sz w:val="22"/>
          <w:szCs w:val="22"/>
        </w:rPr>
        <w:t>5</w:t>
      </w:r>
    </w:p>
    <w:p w14:paraId="4FA35BB6" w14:textId="4F9417C1" w:rsidR="00283EB3" w:rsidRPr="00484E0D" w:rsidRDefault="00283EB3" w:rsidP="008E09D9">
      <w:pPr>
        <w:pStyle w:val="Nagwek2"/>
        <w:shd w:val="clear" w:color="auto" w:fill="FFFFFF" w:themeFill="background1"/>
        <w:jc w:val="both"/>
        <w:rPr>
          <w:rFonts w:asciiTheme="minorHAnsi" w:hAnsiTheme="minorHAnsi" w:cstheme="minorHAnsi"/>
          <w:color w:val="000000"/>
          <w:sz w:val="22"/>
          <w:szCs w:val="22"/>
        </w:rPr>
      </w:pPr>
      <w:bookmarkStart w:id="0" w:name="_Hlk108427527"/>
      <w:r w:rsidRPr="00484E0D">
        <w:rPr>
          <w:rFonts w:asciiTheme="minorHAnsi" w:hAnsiTheme="minorHAnsi" w:cstheme="minorHAnsi"/>
          <w:color w:val="000000"/>
          <w:sz w:val="22"/>
          <w:szCs w:val="22"/>
        </w:rPr>
        <w:t xml:space="preserve">W związku z realizacją projektu </w:t>
      </w:r>
      <w:r w:rsidRPr="00484E0D">
        <w:rPr>
          <w:rFonts w:asciiTheme="minorHAnsi" w:hAnsiTheme="minorHAnsi" w:cstheme="minorHAnsi"/>
          <w:bCs/>
          <w:sz w:val="22"/>
          <w:szCs w:val="22"/>
        </w:rPr>
        <w:t>„</w:t>
      </w:r>
      <w:r w:rsidR="008E09D9" w:rsidRPr="008E09D9">
        <w:rPr>
          <w:rStyle w:val="ui-provider"/>
          <w:sz w:val="22"/>
          <w:szCs w:val="22"/>
        </w:rPr>
        <w:t>Zakup sprzętu i oprogramowania oraz usług w celu dywersyfikacji działalności w firmie GRZEGORZ BOROWSKI Home &amp; More (Region 3 – województwo małopolskie)</w:t>
      </w:r>
      <w:r w:rsidRPr="00484E0D">
        <w:rPr>
          <w:rFonts w:asciiTheme="minorHAnsi" w:hAnsiTheme="minorHAnsi" w:cstheme="minorHAnsi"/>
          <w:bCs/>
          <w:sz w:val="22"/>
          <w:szCs w:val="22"/>
        </w:rPr>
        <w:t>”</w:t>
      </w:r>
      <w:r w:rsidRPr="00484E0D">
        <w:rPr>
          <w:rFonts w:asciiTheme="minorHAnsi" w:hAnsiTheme="minorHAnsi" w:cstheme="minorHAnsi"/>
          <w:color w:val="000000"/>
          <w:sz w:val="22"/>
          <w:szCs w:val="22"/>
        </w:rPr>
        <w:t xml:space="preserve"> w ramach</w:t>
      </w:r>
      <w:r w:rsidR="008E09D9">
        <w:rPr>
          <w:rFonts w:asciiTheme="minorHAnsi" w:hAnsiTheme="minorHAnsi" w:cstheme="minorHAnsi"/>
          <w:color w:val="000000"/>
          <w:sz w:val="22"/>
          <w:szCs w:val="22"/>
        </w:rPr>
        <w:t xml:space="preserve"> działania</w:t>
      </w:r>
      <w:r w:rsidRPr="00484E0D">
        <w:rPr>
          <w:rFonts w:asciiTheme="minorHAnsi" w:hAnsiTheme="minorHAnsi" w:cstheme="minorHAnsi"/>
          <w:color w:val="000000"/>
          <w:sz w:val="22"/>
          <w:szCs w:val="22"/>
        </w:rPr>
        <w:t xml:space="preserve"> </w:t>
      </w:r>
      <w:r w:rsidR="008E09D9" w:rsidRPr="008E09D9">
        <w:rPr>
          <w:rFonts w:asciiTheme="minorHAnsi" w:hAnsiTheme="minorHAnsi" w:cstheme="minorHAnsi"/>
          <w:bCs/>
          <w:color w:val="000000"/>
          <w:sz w:val="22"/>
          <w:szCs w:val="22"/>
        </w:rPr>
        <w:t>A1.2.1 Inwestycje dla przedsiębiorstw w produkty, usługi</w:t>
      </w:r>
      <w:r w:rsidR="008E09D9">
        <w:rPr>
          <w:rFonts w:asciiTheme="minorHAnsi" w:hAnsiTheme="minorHAnsi" w:cstheme="minorHAnsi"/>
          <w:bCs/>
          <w:color w:val="000000"/>
          <w:sz w:val="22"/>
          <w:szCs w:val="22"/>
        </w:rPr>
        <w:t xml:space="preserve"> </w:t>
      </w:r>
      <w:r w:rsidR="008E09D9" w:rsidRPr="008E09D9">
        <w:rPr>
          <w:rFonts w:asciiTheme="minorHAnsi" w:hAnsiTheme="minorHAnsi" w:cstheme="minorHAnsi"/>
          <w:bCs/>
          <w:color w:val="000000"/>
          <w:sz w:val="22"/>
          <w:szCs w:val="22"/>
        </w:rPr>
        <w:t>i kompetencje pracowników oraz kadry związane z dywersyfikacją działalności w ramach</w:t>
      </w:r>
      <w:r w:rsidR="008E09D9">
        <w:rPr>
          <w:rFonts w:asciiTheme="minorHAnsi" w:hAnsiTheme="minorHAnsi" w:cstheme="minorHAnsi"/>
          <w:bCs/>
          <w:color w:val="000000"/>
          <w:sz w:val="22"/>
          <w:szCs w:val="22"/>
        </w:rPr>
        <w:t xml:space="preserve"> </w:t>
      </w:r>
      <w:r w:rsidR="008E09D9" w:rsidRPr="008E09D9">
        <w:rPr>
          <w:rFonts w:asciiTheme="minorHAnsi" w:hAnsiTheme="minorHAnsi" w:cstheme="minorHAnsi"/>
          <w:bCs/>
          <w:color w:val="000000"/>
          <w:sz w:val="22"/>
          <w:szCs w:val="22"/>
        </w:rPr>
        <w:t>Krajowego Planu Odbudowy i Zwiększania Odporności (planu rozwojowego)</w:t>
      </w:r>
      <w:r w:rsidRPr="00484E0D">
        <w:rPr>
          <w:rFonts w:asciiTheme="minorHAnsi" w:hAnsiTheme="minorHAnsi" w:cstheme="minorHAnsi"/>
          <w:color w:val="000000"/>
          <w:sz w:val="22"/>
          <w:szCs w:val="22"/>
        </w:rPr>
        <w:t>, zapraszamy wszystkie podmioty spełniające określone poniżej warunki do składania ofert</w:t>
      </w:r>
      <w:r w:rsidRPr="00484E0D">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283EB3"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CC7E2"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CE9FE" w14:textId="00DE312C" w:rsidR="00283EB3" w:rsidRPr="004F5F18" w:rsidRDefault="008E09D9" w:rsidP="008E09D9">
            <w:pPr>
              <w:rPr>
                <w:rFonts w:asciiTheme="minorHAnsi" w:hAnsiTheme="minorHAnsi" w:cstheme="minorHAnsi"/>
                <w:sz w:val="22"/>
                <w:szCs w:val="22"/>
              </w:rPr>
            </w:pPr>
            <w:r w:rsidRPr="008E09D9">
              <w:rPr>
                <w:rFonts w:asciiTheme="minorHAnsi" w:hAnsiTheme="minorHAnsi" w:cstheme="minorHAnsi"/>
                <w:sz w:val="22"/>
                <w:szCs w:val="22"/>
              </w:rPr>
              <w:t>GRZEGORZ BOROWSKI Home &amp;</w:t>
            </w:r>
            <w:r>
              <w:rPr>
                <w:rFonts w:asciiTheme="minorHAnsi" w:hAnsiTheme="minorHAnsi" w:cstheme="minorHAnsi"/>
                <w:sz w:val="22"/>
                <w:szCs w:val="22"/>
              </w:rPr>
              <w:t xml:space="preserve"> </w:t>
            </w:r>
            <w:r w:rsidRPr="008E09D9">
              <w:rPr>
                <w:rFonts w:asciiTheme="minorHAnsi" w:hAnsiTheme="minorHAnsi" w:cstheme="minorHAnsi"/>
                <w:sz w:val="22"/>
                <w:szCs w:val="22"/>
              </w:rPr>
              <w:t>More</w:t>
            </w:r>
          </w:p>
        </w:tc>
      </w:tr>
      <w:tr w:rsidR="00283EB3"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F0B81"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93EC9" w14:textId="3C1397BD" w:rsidR="00283EB3" w:rsidRPr="004F5F18" w:rsidRDefault="008E09D9" w:rsidP="00283EB3">
            <w:pPr>
              <w:rPr>
                <w:rFonts w:asciiTheme="minorHAnsi" w:hAnsiTheme="minorHAnsi" w:cstheme="minorHAnsi"/>
                <w:sz w:val="22"/>
                <w:szCs w:val="22"/>
              </w:rPr>
            </w:pPr>
            <w:r>
              <w:rPr>
                <w:rFonts w:asciiTheme="minorHAnsi" w:hAnsiTheme="minorHAnsi" w:cstheme="minorHAnsi"/>
                <w:sz w:val="22"/>
                <w:szCs w:val="22"/>
              </w:rPr>
              <w:t>Jednoosobowa działalność gospodarcza</w:t>
            </w:r>
          </w:p>
        </w:tc>
      </w:tr>
      <w:tr w:rsidR="00283EB3"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9A246"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bookmarkStart w:id="1"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32E58" w14:textId="710698E9" w:rsidR="00283EB3" w:rsidRPr="004F5F18" w:rsidRDefault="008E09D9" w:rsidP="00283EB3">
            <w:pPr>
              <w:rPr>
                <w:rFonts w:asciiTheme="minorHAnsi" w:hAnsiTheme="minorHAnsi" w:cstheme="minorHAnsi"/>
                <w:sz w:val="22"/>
                <w:szCs w:val="22"/>
              </w:rPr>
            </w:pPr>
            <w:r w:rsidRPr="008E09D9">
              <w:rPr>
                <w:rFonts w:asciiTheme="minorHAnsi" w:hAnsiTheme="minorHAnsi" w:cstheme="minorHAnsi"/>
                <w:sz w:val="22"/>
                <w:szCs w:val="22"/>
              </w:rPr>
              <w:t>ul. Józefa Dietla nr 105/1</w:t>
            </w:r>
            <w:r>
              <w:rPr>
                <w:rFonts w:asciiTheme="minorHAnsi" w:hAnsiTheme="minorHAnsi" w:cstheme="minorHAnsi"/>
                <w:sz w:val="22"/>
                <w:szCs w:val="22"/>
              </w:rPr>
              <w:t>, 31-031 Kraków</w:t>
            </w:r>
          </w:p>
        </w:tc>
      </w:tr>
      <w:bookmarkEnd w:id="1"/>
      <w:tr w:rsidR="00283EB3"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370B63"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BCC1E8" w14:textId="790C6223" w:rsidR="00283EB3" w:rsidRPr="007E0127" w:rsidRDefault="008E09D9" w:rsidP="00283EB3">
            <w:pPr>
              <w:jc w:val="both"/>
              <w:rPr>
                <w:rFonts w:asciiTheme="minorHAnsi" w:hAnsiTheme="minorHAnsi" w:cstheme="minorHAnsi"/>
                <w:smallCaps/>
                <w:sz w:val="22"/>
                <w:szCs w:val="22"/>
                <w:highlight w:val="yellow"/>
              </w:rPr>
            </w:pPr>
            <w:r>
              <w:rPr>
                <w:rFonts w:asciiTheme="minorHAnsi" w:hAnsiTheme="minorHAnsi" w:cstheme="minorHAnsi"/>
                <w:smallCaps/>
                <w:sz w:val="22"/>
                <w:szCs w:val="22"/>
              </w:rPr>
              <w:t>7123132599</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283EB3"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97844"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7B5CD" w14:textId="7CB7D53D" w:rsidR="00283EB3" w:rsidRPr="004F5F18" w:rsidRDefault="008E09D9" w:rsidP="00283EB3">
            <w:pPr>
              <w:rPr>
                <w:rFonts w:asciiTheme="minorHAnsi" w:hAnsiTheme="minorHAnsi" w:cstheme="minorHAnsi"/>
                <w:sz w:val="22"/>
                <w:szCs w:val="22"/>
              </w:rPr>
            </w:pPr>
            <w:r w:rsidRPr="008E09D9">
              <w:rPr>
                <w:rFonts w:asciiTheme="minorHAnsi" w:hAnsiTheme="minorHAnsi" w:cstheme="minorHAnsi"/>
                <w:sz w:val="22"/>
                <w:szCs w:val="22"/>
              </w:rPr>
              <w:t>ul. Józefa Dietla nr 105/1</w:t>
            </w:r>
            <w:r>
              <w:rPr>
                <w:rFonts w:asciiTheme="minorHAnsi" w:hAnsiTheme="minorHAnsi" w:cstheme="minorHAnsi"/>
                <w:sz w:val="22"/>
                <w:szCs w:val="22"/>
              </w:rPr>
              <w:t>, 31-031 Kraków</w:t>
            </w:r>
          </w:p>
        </w:tc>
      </w:tr>
      <w:tr w:rsidR="00283EB3"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918E9" w14:textId="77777777" w:rsidR="00283EB3" w:rsidRPr="00C03FC2" w:rsidRDefault="00283EB3" w:rsidP="00283EB3">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D8493" w14:textId="4B20196C" w:rsidR="00283EB3" w:rsidRPr="00D96CF3" w:rsidRDefault="008E09D9" w:rsidP="00283EB3">
            <w:pPr>
              <w:rPr>
                <w:rFonts w:asciiTheme="minorHAnsi" w:hAnsiTheme="minorHAnsi" w:cstheme="minorHAnsi"/>
                <w:sz w:val="22"/>
                <w:szCs w:val="22"/>
                <w:highlight w:val="yellow"/>
              </w:rPr>
            </w:pPr>
            <w:hyperlink r:id="rId9" w:history="1">
              <w:r w:rsidRPr="003B22D1">
                <w:rPr>
                  <w:rStyle w:val="Hipercze"/>
                  <w:rFonts w:asciiTheme="minorHAnsi" w:hAnsiTheme="minorHAnsi" w:cstheme="minorHAnsi"/>
                  <w:sz w:val="22"/>
                  <w:szCs w:val="22"/>
                </w:rPr>
                <w:t>grzegorz.borowski@bresidence.pl</w:t>
              </w:r>
            </w:hyperlink>
          </w:p>
        </w:tc>
      </w:tr>
      <w:tr w:rsidR="00283EB3"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B826C"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75FEB" w14:textId="5124FCC2" w:rsidR="00283EB3" w:rsidRPr="00D96CF3" w:rsidRDefault="00283EB3" w:rsidP="00283EB3">
            <w:pPr>
              <w:rPr>
                <w:rFonts w:asciiTheme="minorHAnsi" w:hAnsiTheme="minorHAnsi" w:cstheme="minorHAnsi"/>
                <w:sz w:val="22"/>
                <w:szCs w:val="22"/>
                <w:highlight w:val="yellow"/>
              </w:rPr>
            </w:pPr>
            <w:r w:rsidRPr="00594F6C">
              <w:rPr>
                <w:rFonts w:asciiTheme="minorHAnsi" w:hAnsiTheme="minorHAnsi" w:cstheme="minorHAnsi"/>
                <w:sz w:val="22"/>
                <w:szCs w:val="22"/>
                <w:lang w:val="en-US"/>
              </w:rPr>
              <w:t>+48</w:t>
            </w:r>
            <w:r w:rsidR="008E09D9">
              <w:rPr>
                <w:rFonts w:asciiTheme="minorHAnsi" w:hAnsiTheme="minorHAnsi" w:cstheme="minorHAnsi"/>
                <w:sz w:val="22"/>
                <w:szCs w:val="22"/>
                <w:lang w:val="en-US"/>
              </w:rPr>
              <w:t> 697 366 566</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10">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2"/>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FFB99" w14:textId="77777777" w:rsidR="008E09D9" w:rsidRPr="008E09D9" w:rsidRDefault="008E09D9" w:rsidP="008E09D9">
            <w:pPr>
              <w:pBdr>
                <w:top w:val="nil"/>
                <w:left w:val="nil"/>
                <w:bottom w:val="nil"/>
                <w:right w:val="nil"/>
                <w:between w:val="nil"/>
              </w:pBdr>
              <w:shd w:val="clear" w:color="auto" w:fill="FFFFFF" w:themeFill="background1"/>
              <w:jc w:val="both"/>
              <w:rPr>
                <w:rFonts w:asciiTheme="minorHAnsi" w:hAnsiTheme="minorHAnsi" w:cstheme="minorHAnsi"/>
                <w:color w:val="000000"/>
                <w:sz w:val="22"/>
                <w:szCs w:val="22"/>
              </w:rPr>
            </w:pPr>
            <w:r w:rsidRPr="008E09D9">
              <w:rPr>
                <w:rFonts w:asciiTheme="minorHAnsi" w:hAnsiTheme="minorHAnsi" w:cstheme="minorHAnsi"/>
                <w:color w:val="000000"/>
                <w:sz w:val="22"/>
                <w:szCs w:val="22"/>
              </w:rPr>
              <w:t>Przedsięwzięcie dotyczy uruchomienia wypożyczalni sprzętu rekreacyjnego i sportowego.</w:t>
            </w:r>
          </w:p>
          <w:p w14:paraId="7085508A" w14:textId="0E97FA50" w:rsidR="0003338A" w:rsidRPr="004F5F18" w:rsidRDefault="008E09D9" w:rsidP="0029378A">
            <w:pPr>
              <w:pBdr>
                <w:top w:val="nil"/>
                <w:left w:val="nil"/>
                <w:bottom w:val="nil"/>
                <w:right w:val="nil"/>
                <w:between w:val="nil"/>
              </w:pBdr>
              <w:shd w:val="clear" w:color="auto" w:fill="FFFFFF" w:themeFill="background1"/>
              <w:jc w:val="both"/>
              <w:rPr>
                <w:rFonts w:asciiTheme="minorHAnsi" w:hAnsiTheme="minorHAnsi" w:cstheme="minorHAnsi"/>
                <w:color w:val="000000"/>
                <w:sz w:val="22"/>
                <w:szCs w:val="22"/>
              </w:rPr>
            </w:pPr>
            <w:r w:rsidRPr="008E09D9">
              <w:rPr>
                <w:rFonts w:asciiTheme="minorHAnsi" w:hAnsiTheme="minorHAnsi" w:cstheme="minorHAnsi"/>
                <w:color w:val="000000"/>
                <w:sz w:val="22"/>
                <w:szCs w:val="22"/>
              </w:rPr>
              <w:t>Inwestycja obejmuje zakup rowerów elektrycznych, przyczepek rowerowych dla dzieci, rowerów stacjonarnych, orbitreków, wioślarzy, stepperów oraz platform wibracyjnych. Dodatkowo, projekt przewiduje instalację przenośnych stacji zasilania z panelami fotowoltaicznymi oraz naświetlaczy solarnych, zakup oprogramowania do zarządzania wypożyczalnią, a także szkolenia z jego wdrożenia i obsługi oraz usługi doradcze związane z opracowaniem modelu biznesowego.</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B2E71" w14:textId="31C0CAA6"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 xml:space="preserve">Przedmiotem zamówienia jest </w:t>
            </w:r>
            <w:bookmarkStart w:id="2" w:name="_Hlk164327770"/>
            <w:bookmarkStart w:id="3" w:name="_Hlk155784498"/>
            <w:bookmarkStart w:id="4" w:name="_Hlk180655215"/>
            <w:r w:rsidRPr="00BB0791">
              <w:rPr>
                <w:rFonts w:asciiTheme="minorHAnsi" w:hAnsiTheme="minorHAnsi" w:cstheme="minorHAnsi"/>
                <w:color w:val="000000"/>
                <w:sz w:val="22"/>
                <w:szCs w:val="22"/>
              </w:rPr>
              <w:t>dostawa now</w:t>
            </w:r>
            <w:bookmarkEnd w:id="2"/>
            <w:r w:rsidR="0079019F">
              <w:rPr>
                <w:rFonts w:asciiTheme="minorHAnsi" w:hAnsiTheme="minorHAnsi" w:cstheme="minorHAnsi"/>
                <w:color w:val="000000"/>
                <w:sz w:val="22"/>
                <w:szCs w:val="22"/>
              </w:rPr>
              <w:t xml:space="preserve">ych </w:t>
            </w:r>
            <w:r w:rsidR="00283EB3">
              <w:rPr>
                <w:rFonts w:asciiTheme="minorHAnsi" w:hAnsiTheme="minorHAnsi" w:cstheme="minorHAnsi"/>
                <w:color w:val="000000"/>
                <w:sz w:val="22"/>
                <w:szCs w:val="22"/>
              </w:rPr>
              <w:t>urządzeń</w:t>
            </w:r>
            <w:r w:rsidR="0079019F">
              <w:rPr>
                <w:rFonts w:asciiTheme="minorHAnsi" w:hAnsiTheme="minorHAnsi" w:cstheme="minorHAnsi"/>
                <w:color w:val="000000"/>
                <w:sz w:val="22"/>
                <w:szCs w:val="22"/>
              </w:rPr>
              <w:t xml:space="preserve"> </w:t>
            </w:r>
            <w:r w:rsidRPr="00BB0791">
              <w:rPr>
                <w:rFonts w:asciiTheme="minorHAnsi" w:hAnsiTheme="minorHAnsi" w:cstheme="minorHAnsi"/>
                <w:color w:val="000000"/>
                <w:sz w:val="22"/>
                <w:szCs w:val="22"/>
              </w:rPr>
              <w:t xml:space="preserve">– ETAP </w:t>
            </w:r>
            <w:r w:rsidR="00B15C42">
              <w:rPr>
                <w:rFonts w:asciiTheme="minorHAnsi" w:hAnsiTheme="minorHAnsi" w:cstheme="minorHAnsi"/>
                <w:color w:val="000000"/>
                <w:sz w:val="22"/>
                <w:szCs w:val="22"/>
              </w:rPr>
              <w:t>2</w:t>
            </w:r>
            <w:r w:rsidRPr="00BB0791">
              <w:rPr>
                <w:rFonts w:asciiTheme="minorHAnsi" w:hAnsiTheme="minorHAnsi" w:cstheme="minorHAnsi"/>
                <w:color w:val="000000"/>
                <w:sz w:val="22"/>
                <w:szCs w:val="22"/>
              </w:rPr>
              <w:t>, tj.:</w:t>
            </w:r>
          </w:p>
          <w:bookmarkEnd w:id="3"/>
          <w:bookmarkEnd w:id="4"/>
          <w:p w14:paraId="68404E13" w14:textId="72F76411"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t>r</w:t>
            </w:r>
            <w:r w:rsidRPr="00B15C42">
              <w:rPr>
                <w:rFonts w:cstheme="minorHAnsi"/>
                <w:color w:val="000000"/>
              </w:rPr>
              <w:t>ower stacjonarny Pionowy (6 sztuk),</w:t>
            </w:r>
          </w:p>
          <w:p w14:paraId="06001389" w14:textId="4438D3F2"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t>r</w:t>
            </w:r>
            <w:r w:rsidRPr="00B15C42">
              <w:rPr>
                <w:rFonts w:cstheme="minorHAnsi"/>
                <w:color w:val="000000"/>
              </w:rPr>
              <w:t>ower stacjonarny Poziomy (6 sztuk),</w:t>
            </w:r>
          </w:p>
          <w:p w14:paraId="4BFA2012" w14:textId="3A40746E"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t>r</w:t>
            </w:r>
            <w:r w:rsidRPr="00B15C42">
              <w:rPr>
                <w:rFonts w:cstheme="minorHAnsi"/>
                <w:color w:val="000000"/>
              </w:rPr>
              <w:t>ower stacjonarny Indoor cycling (6 sztuk),</w:t>
            </w:r>
          </w:p>
          <w:p w14:paraId="55AD404F" w14:textId="2B68F966"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lastRenderedPageBreak/>
              <w:t>o</w:t>
            </w:r>
            <w:r w:rsidRPr="00B15C42">
              <w:rPr>
                <w:rFonts w:cstheme="minorHAnsi"/>
                <w:color w:val="000000"/>
              </w:rPr>
              <w:t>rbitrek (6 sztuk),</w:t>
            </w:r>
          </w:p>
          <w:p w14:paraId="7288F482" w14:textId="3C9494FE"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t>w</w:t>
            </w:r>
            <w:r w:rsidRPr="00B15C42">
              <w:rPr>
                <w:rFonts w:cstheme="minorHAnsi"/>
                <w:color w:val="000000"/>
              </w:rPr>
              <w:t>ioślarz (6 sztuk),</w:t>
            </w:r>
          </w:p>
          <w:p w14:paraId="0B1908F4" w14:textId="36024532" w:rsidR="00B15C42" w:rsidRPr="00B15C42" w:rsidRDefault="00B15C42" w:rsidP="00B15C42">
            <w:pPr>
              <w:pStyle w:val="Akapitzlist"/>
              <w:numPr>
                <w:ilvl w:val="0"/>
                <w:numId w:val="21"/>
              </w:numPr>
              <w:pBdr>
                <w:top w:val="nil"/>
                <w:left w:val="nil"/>
                <w:bottom w:val="nil"/>
                <w:right w:val="nil"/>
                <w:between w:val="nil"/>
              </w:pBdr>
              <w:rPr>
                <w:rFonts w:cstheme="minorHAnsi"/>
                <w:color w:val="000000"/>
              </w:rPr>
            </w:pPr>
            <w:r>
              <w:rPr>
                <w:rFonts w:cstheme="minorHAnsi"/>
                <w:color w:val="000000"/>
              </w:rPr>
              <w:t>s</w:t>
            </w:r>
            <w:r w:rsidRPr="00B15C42">
              <w:rPr>
                <w:rFonts w:cstheme="minorHAnsi"/>
                <w:color w:val="000000"/>
              </w:rPr>
              <w:t>tepper (6 sztuk),</w:t>
            </w:r>
          </w:p>
          <w:p w14:paraId="4B97057E" w14:textId="0490B02E" w:rsidR="00B15C42" w:rsidRPr="00CE5D3F" w:rsidRDefault="00B15C42" w:rsidP="00B15C42">
            <w:pPr>
              <w:pStyle w:val="Akapitzlist"/>
              <w:numPr>
                <w:ilvl w:val="0"/>
                <w:numId w:val="21"/>
              </w:numPr>
              <w:pBdr>
                <w:top w:val="nil"/>
                <w:left w:val="nil"/>
                <w:bottom w:val="nil"/>
                <w:right w:val="nil"/>
                <w:between w:val="nil"/>
              </w:pBdr>
              <w:jc w:val="both"/>
              <w:rPr>
                <w:rFonts w:cstheme="minorHAnsi"/>
                <w:color w:val="000000"/>
              </w:rPr>
            </w:pPr>
            <w:r>
              <w:rPr>
                <w:rFonts w:cstheme="minorHAnsi"/>
                <w:color w:val="000000"/>
              </w:rPr>
              <w:t>p</w:t>
            </w:r>
            <w:r w:rsidRPr="00CE5D3F">
              <w:rPr>
                <w:rFonts w:cstheme="minorHAnsi"/>
                <w:color w:val="000000"/>
              </w:rPr>
              <w:t>latforma wibracyjna (6 sztuk).</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63BA9" w14:textId="77777777" w:rsidR="00EF35AB" w:rsidRDefault="00B15C42" w:rsidP="00283EB3">
            <w:pPr>
              <w:tabs>
                <w:tab w:val="left" w:pos="5205"/>
              </w:tabs>
              <w:rPr>
                <w:rFonts w:asciiTheme="minorHAnsi" w:hAnsiTheme="minorHAnsi" w:cstheme="minorHAnsi"/>
                <w:sz w:val="22"/>
                <w:szCs w:val="22"/>
              </w:rPr>
            </w:pPr>
            <w:r w:rsidRPr="00B15C42">
              <w:rPr>
                <w:rFonts w:asciiTheme="minorHAnsi" w:hAnsiTheme="minorHAnsi" w:cstheme="minorHAnsi"/>
                <w:sz w:val="22"/>
                <w:szCs w:val="22"/>
              </w:rPr>
              <w:t>37400000-2</w:t>
            </w:r>
            <w:r>
              <w:rPr>
                <w:rFonts w:asciiTheme="minorHAnsi" w:hAnsiTheme="minorHAnsi" w:cstheme="minorHAnsi"/>
                <w:sz w:val="22"/>
                <w:szCs w:val="22"/>
              </w:rPr>
              <w:t xml:space="preserve"> </w:t>
            </w:r>
            <w:r w:rsidRPr="00B15C42">
              <w:rPr>
                <w:rFonts w:asciiTheme="minorHAnsi" w:hAnsiTheme="minorHAnsi" w:cstheme="minorHAnsi"/>
                <w:sz w:val="22"/>
                <w:szCs w:val="22"/>
              </w:rPr>
              <w:t>Artykuły i sprzęt sportowy</w:t>
            </w:r>
          </w:p>
          <w:p w14:paraId="217F4799" w14:textId="77777777" w:rsidR="00B15C42" w:rsidRDefault="00B15C42" w:rsidP="00283EB3">
            <w:pPr>
              <w:tabs>
                <w:tab w:val="left" w:pos="5205"/>
              </w:tabs>
              <w:rPr>
                <w:rFonts w:asciiTheme="minorHAnsi" w:hAnsiTheme="minorHAnsi" w:cstheme="minorHAnsi"/>
                <w:sz w:val="22"/>
                <w:szCs w:val="22"/>
              </w:rPr>
            </w:pPr>
            <w:r w:rsidRPr="00B15C42">
              <w:rPr>
                <w:rFonts w:asciiTheme="minorHAnsi" w:hAnsiTheme="minorHAnsi" w:cstheme="minorHAnsi"/>
                <w:sz w:val="22"/>
                <w:szCs w:val="22"/>
              </w:rPr>
              <w:t>37440000-4</w:t>
            </w:r>
            <w:r>
              <w:rPr>
                <w:rFonts w:asciiTheme="minorHAnsi" w:hAnsiTheme="minorHAnsi" w:cstheme="minorHAnsi"/>
                <w:sz w:val="22"/>
                <w:szCs w:val="22"/>
              </w:rPr>
              <w:t xml:space="preserve"> </w:t>
            </w:r>
            <w:r w:rsidRPr="00B15C42">
              <w:rPr>
                <w:rFonts w:asciiTheme="minorHAnsi" w:hAnsiTheme="minorHAnsi" w:cstheme="minorHAnsi"/>
                <w:sz w:val="22"/>
                <w:szCs w:val="22"/>
              </w:rPr>
              <w:t>Sprzęt do ćwiczeń fizycznych</w:t>
            </w:r>
          </w:p>
          <w:p w14:paraId="2084291F" w14:textId="0C9067B2" w:rsidR="00B15C42" w:rsidRPr="008830DD" w:rsidRDefault="00B15C42" w:rsidP="00283EB3">
            <w:pPr>
              <w:tabs>
                <w:tab w:val="left" w:pos="5205"/>
              </w:tabs>
              <w:rPr>
                <w:rFonts w:asciiTheme="minorHAnsi" w:hAnsiTheme="minorHAnsi" w:cstheme="minorHAnsi"/>
                <w:sz w:val="22"/>
                <w:szCs w:val="22"/>
              </w:rPr>
            </w:pP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82ED3" w14:textId="62653295" w:rsidR="004352FA" w:rsidRDefault="004352FA" w:rsidP="004352FA">
            <w:pPr>
              <w:rPr>
                <w:rFonts w:asciiTheme="minorHAnsi" w:hAnsiTheme="minorHAnsi" w:cstheme="minorHAnsi"/>
                <w:color w:val="000000"/>
                <w:sz w:val="22"/>
                <w:szCs w:val="22"/>
              </w:rPr>
            </w:pPr>
            <w:r w:rsidRPr="00283EB3">
              <w:rPr>
                <w:rFonts w:asciiTheme="minorHAnsi" w:hAnsiTheme="minorHAnsi" w:cstheme="minorHAnsi"/>
                <w:color w:val="000000"/>
                <w:sz w:val="22"/>
                <w:szCs w:val="22"/>
              </w:rPr>
              <w:t xml:space="preserve">Zamówienie stanowi część zamówień </w:t>
            </w:r>
            <w:r w:rsidR="002C041C" w:rsidRPr="00283EB3">
              <w:rPr>
                <w:rFonts w:asciiTheme="minorHAnsi" w:hAnsiTheme="minorHAnsi" w:cstheme="minorHAnsi"/>
                <w:color w:val="000000"/>
                <w:sz w:val="22"/>
                <w:szCs w:val="22"/>
              </w:rPr>
              <w:t>maszyn produkcyjnych</w:t>
            </w:r>
            <w:r w:rsidRPr="00283EB3">
              <w:rPr>
                <w:rFonts w:asciiTheme="minorHAnsi" w:hAnsiTheme="minorHAnsi" w:cstheme="minorHAnsi"/>
                <w:color w:val="000000"/>
                <w:sz w:val="22"/>
                <w:szCs w:val="22"/>
              </w:rPr>
              <w:t xml:space="preserve"> jakie będą udzielane w ramach projektu. W ramach pozostałych części przewidziano zakup:</w:t>
            </w:r>
          </w:p>
          <w:p w14:paraId="3AEC3735" w14:textId="3C7AA418" w:rsidR="00CE5D3F" w:rsidRPr="00CE5D3F" w:rsidRDefault="00CE5D3F" w:rsidP="00CE5D3F">
            <w:pPr>
              <w:pBdr>
                <w:top w:val="nil"/>
                <w:left w:val="nil"/>
                <w:bottom w:val="nil"/>
                <w:right w:val="nil"/>
                <w:between w:val="nil"/>
              </w:pBdr>
              <w:rPr>
                <w:rFonts w:asciiTheme="minorHAnsi" w:hAnsiTheme="minorHAnsi" w:cstheme="minorHAnsi"/>
                <w:color w:val="000000"/>
                <w:sz w:val="22"/>
                <w:szCs w:val="22"/>
              </w:rPr>
            </w:pPr>
            <w:r w:rsidRPr="00CE5D3F">
              <w:rPr>
                <w:rFonts w:asciiTheme="minorHAnsi" w:hAnsiTheme="minorHAnsi" w:cstheme="minorHAnsi"/>
                <w:color w:val="000000"/>
                <w:sz w:val="22"/>
                <w:szCs w:val="22"/>
              </w:rPr>
              <w:t>Zestaw przenośna stacja zasilania z panelem fotowoltaicznym (3 sztuki),</w:t>
            </w:r>
          </w:p>
          <w:p w14:paraId="54D7A76E" w14:textId="155DCCB0" w:rsidR="00CE5D3F" w:rsidRPr="00283EB3" w:rsidRDefault="00CE5D3F" w:rsidP="00CE5D3F">
            <w:pPr>
              <w:rPr>
                <w:rFonts w:asciiTheme="minorHAnsi" w:hAnsiTheme="minorHAnsi" w:cstheme="minorHAnsi"/>
                <w:color w:val="000000"/>
                <w:sz w:val="22"/>
                <w:szCs w:val="22"/>
              </w:rPr>
            </w:pPr>
            <w:r w:rsidRPr="00CE5D3F">
              <w:rPr>
                <w:rFonts w:asciiTheme="minorHAnsi" w:hAnsiTheme="minorHAnsi" w:cstheme="minorHAnsi"/>
                <w:color w:val="000000"/>
                <w:sz w:val="22"/>
                <w:szCs w:val="22"/>
              </w:rPr>
              <w:t>Naświetlacz solarny (3 sztuki)</w:t>
            </w:r>
            <w:r>
              <w:rPr>
                <w:rFonts w:asciiTheme="minorHAnsi" w:hAnsiTheme="minorHAnsi" w:cstheme="minorHAnsi"/>
                <w:color w:val="000000"/>
                <w:sz w:val="22"/>
                <w:szCs w:val="22"/>
              </w:rPr>
              <w:t>,</w:t>
            </w:r>
          </w:p>
          <w:p w14:paraId="3D62C4ED" w14:textId="05206A6B" w:rsidR="00B15C42" w:rsidRPr="00B15C42" w:rsidRDefault="00B15C42" w:rsidP="00B15C42">
            <w:pPr>
              <w:pBdr>
                <w:top w:val="nil"/>
                <w:left w:val="nil"/>
                <w:bottom w:val="nil"/>
                <w:right w:val="nil"/>
                <w:between w:val="nil"/>
              </w:pBdr>
              <w:rPr>
                <w:rFonts w:asciiTheme="minorHAnsi" w:hAnsiTheme="minorHAnsi" w:cstheme="minorHAnsi"/>
                <w:color w:val="000000"/>
                <w:sz w:val="22"/>
                <w:szCs w:val="22"/>
              </w:rPr>
            </w:pPr>
            <w:r w:rsidRPr="00B15C42">
              <w:rPr>
                <w:rFonts w:asciiTheme="minorHAnsi" w:hAnsiTheme="minorHAnsi" w:cstheme="minorHAnsi"/>
                <w:color w:val="000000"/>
                <w:sz w:val="22"/>
                <w:szCs w:val="22"/>
              </w:rPr>
              <w:t>Rowery elektryczne (42 sztuki),</w:t>
            </w:r>
          </w:p>
          <w:p w14:paraId="112993E3" w14:textId="5D835AF4" w:rsidR="00B15C42" w:rsidRPr="00B15C42" w:rsidRDefault="00B15C42" w:rsidP="00B15C42">
            <w:pPr>
              <w:pBdr>
                <w:top w:val="nil"/>
                <w:left w:val="nil"/>
                <w:bottom w:val="nil"/>
                <w:right w:val="nil"/>
                <w:between w:val="nil"/>
              </w:pBdr>
              <w:rPr>
                <w:rFonts w:asciiTheme="minorHAnsi" w:hAnsiTheme="minorHAnsi" w:cstheme="minorHAnsi"/>
                <w:color w:val="000000"/>
                <w:sz w:val="22"/>
                <w:szCs w:val="22"/>
              </w:rPr>
            </w:pPr>
            <w:r w:rsidRPr="00B15C42">
              <w:rPr>
                <w:rFonts w:asciiTheme="minorHAnsi" w:hAnsiTheme="minorHAnsi" w:cstheme="minorHAnsi"/>
                <w:color w:val="000000"/>
                <w:sz w:val="22"/>
                <w:szCs w:val="22"/>
              </w:rPr>
              <w:t>Przyczepki rowerowe dla dzieci (6 sztuk).</w:t>
            </w:r>
          </w:p>
          <w:p w14:paraId="49ED6FB0" w14:textId="53A00814" w:rsidR="00634A09" w:rsidRPr="00283EB3" w:rsidRDefault="00634A09" w:rsidP="00CE5D3F">
            <w:pPr>
              <w:pBdr>
                <w:top w:val="nil"/>
                <w:left w:val="nil"/>
                <w:bottom w:val="nil"/>
                <w:right w:val="nil"/>
                <w:between w:val="nil"/>
              </w:pBdr>
              <w:rPr>
                <w:rFonts w:cstheme="minorHAnsi"/>
                <w:color w:val="000000"/>
                <w:sz w:val="22"/>
                <w:szCs w:val="22"/>
              </w:rPr>
            </w:pP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pPr>
        <w:pStyle w:val="Akapitzlist"/>
        <w:numPr>
          <w:ilvl w:val="1"/>
          <w:numId w:val="9"/>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283EB3"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4C01D"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A405D" w14:textId="77777777" w:rsidR="00B15C42" w:rsidRPr="00B15C42" w:rsidRDefault="00B15C42" w:rsidP="00B15C42">
            <w:pPr>
              <w:pBdr>
                <w:top w:val="nil"/>
                <w:left w:val="nil"/>
                <w:bottom w:val="nil"/>
                <w:right w:val="nil"/>
                <w:between w:val="nil"/>
              </w:pBdr>
              <w:jc w:val="both"/>
              <w:rPr>
                <w:rFonts w:asciiTheme="minorHAnsi" w:hAnsiTheme="minorHAnsi" w:cstheme="minorHAnsi"/>
                <w:color w:val="000000"/>
                <w:sz w:val="22"/>
                <w:szCs w:val="22"/>
              </w:rPr>
            </w:pPr>
            <w:bookmarkStart w:id="5" w:name="_heading=h.gjdgxs" w:colFirst="0" w:colLast="0"/>
            <w:bookmarkEnd w:id="5"/>
            <w:r w:rsidRPr="00B15C42">
              <w:rPr>
                <w:rFonts w:asciiTheme="minorHAnsi" w:hAnsiTheme="minorHAnsi" w:cstheme="minorHAnsi"/>
                <w:color w:val="000000"/>
                <w:sz w:val="22"/>
                <w:szCs w:val="22"/>
              </w:rPr>
              <w:t>Przedmiotem zamówienia jest dostawa nowych urządzeń – ETAP 2, tj.:</w:t>
            </w:r>
          </w:p>
          <w:p w14:paraId="2453D567" w14:textId="0CC19659"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 xml:space="preserve">rower stacjonarny </w:t>
            </w:r>
            <w:r>
              <w:rPr>
                <w:rFonts w:cstheme="minorHAnsi"/>
                <w:color w:val="000000"/>
              </w:rPr>
              <w:t>p</w:t>
            </w:r>
            <w:r w:rsidRPr="00B15C42">
              <w:rPr>
                <w:rFonts w:cstheme="minorHAnsi"/>
                <w:color w:val="000000"/>
              </w:rPr>
              <w:t>ionowy (6 sztuk),</w:t>
            </w:r>
          </w:p>
          <w:p w14:paraId="3F2E8AF0" w14:textId="2C9F6BC2"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 xml:space="preserve">rower stacjonarny </w:t>
            </w:r>
            <w:r>
              <w:rPr>
                <w:rFonts w:cstheme="minorHAnsi"/>
                <w:color w:val="000000"/>
              </w:rPr>
              <w:t>p</w:t>
            </w:r>
            <w:r w:rsidRPr="00B15C42">
              <w:rPr>
                <w:rFonts w:cstheme="minorHAnsi"/>
                <w:color w:val="000000"/>
              </w:rPr>
              <w:t>oziomy (6 sztuk),</w:t>
            </w:r>
          </w:p>
          <w:p w14:paraId="7794FB57" w14:textId="77777777"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rower stacjonarny Indoor cycling (6 sztuk),</w:t>
            </w:r>
          </w:p>
          <w:p w14:paraId="297B36DD" w14:textId="77777777"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orbitrek (6 sztuk),</w:t>
            </w:r>
          </w:p>
          <w:p w14:paraId="76F4724E" w14:textId="77777777"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wioślarz (6 sztuk),</w:t>
            </w:r>
          </w:p>
          <w:p w14:paraId="1AD2191E" w14:textId="77777777" w:rsidR="00B15C42" w:rsidRPr="00B15C42" w:rsidRDefault="00B15C42" w:rsidP="00B15C42">
            <w:pPr>
              <w:pStyle w:val="Akapitzlist"/>
              <w:numPr>
                <w:ilvl w:val="0"/>
                <w:numId w:val="23"/>
              </w:numPr>
              <w:pBdr>
                <w:top w:val="nil"/>
                <w:left w:val="nil"/>
                <w:bottom w:val="nil"/>
                <w:right w:val="nil"/>
                <w:between w:val="nil"/>
              </w:pBdr>
              <w:rPr>
                <w:rFonts w:cstheme="minorHAnsi"/>
                <w:color w:val="000000"/>
              </w:rPr>
            </w:pPr>
            <w:r w:rsidRPr="00B15C42">
              <w:rPr>
                <w:rFonts w:cstheme="minorHAnsi"/>
                <w:color w:val="000000"/>
              </w:rPr>
              <w:t>stepper (6 sztuk),</w:t>
            </w:r>
          </w:p>
          <w:p w14:paraId="5311F4E4" w14:textId="37054330" w:rsidR="00B15C42" w:rsidRPr="0080589F" w:rsidRDefault="00B15C42" w:rsidP="0080589F">
            <w:pPr>
              <w:pStyle w:val="Akapitzlist"/>
              <w:numPr>
                <w:ilvl w:val="0"/>
                <w:numId w:val="23"/>
              </w:numPr>
              <w:rPr>
                <w:rFonts w:cstheme="minorHAnsi"/>
                <w:color w:val="000000"/>
              </w:rPr>
            </w:pPr>
            <w:r w:rsidRPr="00B15C42">
              <w:rPr>
                <w:rFonts w:cstheme="minorHAnsi"/>
                <w:color w:val="000000"/>
              </w:rPr>
              <w:t>platforma wibracyjna (6 sztuk).</w:t>
            </w:r>
          </w:p>
          <w:p w14:paraId="4D5463F9" w14:textId="6E808241" w:rsidR="008D26AA" w:rsidRPr="00BB0791" w:rsidRDefault="008D26AA" w:rsidP="00A97C9B">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398C1383" w14:textId="21C673F1" w:rsidR="008D26AA" w:rsidRPr="00BB0791" w:rsidRDefault="008D26AA" w:rsidP="00A97C9B">
            <w:pPr>
              <w:pStyle w:val="Akapitzlist"/>
              <w:numPr>
                <w:ilvl w:val="0"/>
                <w:numId w:val="10"/>
              </w:numPr>
              <w:autoSpaceDE w:val="0"/>
              <w:adjustRightInd w:val="0"/>
              <w:spacing w:line="240" w:lineRule="auto"/>
              <w:jc w:val="both"/>
              <w:rPr>
                <w:rFonts w:cs="Calibri"/>
              </w:rPr>
            </w:pPr>
            <w:r w:rsidRPr="00BB0791">
              <w:rPr>
                <w:rFonts w:cs="Calibri"/>
              </w:rPr>
              <w:t>Gwarancję na przedmiot zamówienia</w:t>
            </w:r>
            <w:r w:rsidR="00706DD9">
              <w:rPr>
                <w:rFonts w:cs="Calibri"/>
              </w:rPr>
              <w:t>, do użytku komercyjnego lub półkomercyjnego,</w:t>
            </w:r>
            <w:r w:rsidRPr="00BB0791">
              <w:rPr>
                <w:rFonts w:cs="Calibri"/>
              </w:rPr>
              <w:t xml:space="preserve"> co najmniej </w:t>
            </w:r>
            <w:r w:rsidR="00B15C42">
              <w:rPr>
                <w:rFonts w:cs="Calibri"/>
              </w:rPr>
              <w:t>12</w:t>
            </w:r>
            <w:r w:rsidRPr="00BB0791">
              <w:rPr>
                <w:rFonts w:cs="Calibri"/>
              </w:rPr>
              <w:t>-miesięcy</w:t>
            </w:r>
            <w:r w:rsidR="00706DD9">
              <w:rPr>
                <w:rFonts w:cs="Calibri"/>
              </w:rPr>
              <w:t>.</w:t>
            </w:r>
          </w:p>
          <w:p w14:paraId="4DD5558A" w14:textId="15B471CA" w:rsidR="008D26AA" w:rsidRPr="00BB0791" w:rsidRDefault="008D26AA" w:rsidP="00A97C9B">
            <w:pPr>
              <w:pStyle w:val="Akapitzlist"/>
              <w:numPr>
                <w:ilvl w:val="0"/>
                <w:numId w:val="10"/>
              </w:numPr>
              <w:autoSpaceDE w:val="0"/>
              <w:adjustRightInd w:val="0"/>
              <w:spacing w:line="240" w:lineRule="auto"/>
              <w:jc w:val="both"/>
              <w:rPr>
                <w:rFonts w:cs="Calibri"/>
              </w:rPr>
            </w:pPr>
            <w:r w:rsidRPr="00BB0791">
              <w:rPr>
                <w:rFonts w:cs="Calibri"/>
              </w:rPr>
              <w:t>Zamawiający poszukuje dostawcy nowych urządzeń</w:t>
            </w:r>
            <w:r w:rsidR="00D30715">
              <w:rPr>
                <w:rFonts w:cs="Calibri"/>
              </w:rPr>
              <w:t>, nieużywanych, wolnych od wad konstrukcyjnych, materiałowych i wykonawczych.</w:t>
            </w:r>
          </w:p>
          <w:p w14:paraId="0F35988E" w14:textId="77777777" w:rsidR="00706DD9" w:rsidRDefault="008D26AA" w:rsidP="00A97C9B">
            <w:pPr>
              <w:pStyle w:val="Akapitzlist"/>
              <w:numPr>
                <w:ilvl w:val="0"/>
                <w:numId w:val="10"/>
              </w:numPr>
              <w:autoSpaceDE w:val="0"/>
              <w:adjustRightInd w:val="0"/>
              <w:spacing w:line="240" w:lineRule="auto"/>
              <w:jc w:val="both"/>
              <w:rPr>
                <w:rFonts w:cs="Calibri"/>
              </w:rPr>
            </w:pPr>
            <w:r w:rsidRPr="00BB0791">
              <w:rPr>
                <w:rFonts w:cs="Calibri"/>
              </w:rPr>
              <w:t>Wykonawca zobowiązany jest przeprowadzić w ramach realizacji zamówienia dostawę</w:t>
            </w:r>
            <w:r>
              <w:rPr>
                <w:rFonts w:cs="Calibri"/>
              </w:rPr>
              <w:t xml:space="preserve"> na adres siedziby Zamawiającego.</w:t>
            </w:r>
          </w:p>
          <w:p w14:paraId="136B0CFA" w14:textId="67E445FC" w:rsidR="00AA0292" w:rsidRPr="00AA0292" w:rsidRDefault="00AA0292" w:rsidP="00AA0292">
            <w:pPr>
              <w:pStyle w:val="Akapitzlist"/>
              <w:numPr>
                <w:ilvl w:val="0"/>
                <w:numId w:val="10"/>
              </w:numPr>
              <w:autoSpaceDE w:val="0"/>
              <w:adjustRightInd w:val="0"/>
              <w:jc w:val="both"/>
            </w:pPr>
            <w:r w:rsidRPr="00AA0292">
              <w:t>Oferta zawiera również wszystkie obowiązkowe przeglądy gwarancyjne w okresie gwarancji w siedzibie Zamawiającego.</w:t>
            </w:r>
          </w:p>
        </w:tc>
      </w:tr>
      <w:tr w:rsidR="00283EB3"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29170"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1C922F76" w14:textId="77777777" w:rsidR="00283EB3" w:rsidRPr="0046101F" w:rsidRDefault="00283EB3" w:rsidP="00283EB3">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283EB3"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646B9FAA" w14:textId="77777777" w:rsidR="00283EB3" w:rsidRPr="004F5F18" w:rsidRDefault="00283EB3" w:rsidP="00283EB3">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tcPr>
          <w:p w14:paraId="0FD92A75" w14:textId="77777777" w:rsidR="00283EB3" w:rsidRPr="004F5F18" w:rsidRDefault="00283EB3" w:rsidP="00283EB3">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tcMar>
              <w:top w:w="0" w:type="dxa"/>
              <w:left w:w="108" w:type="dxa"/>
              <w:bottom w:w="0" w:type="dxa"/>
              <w:right w:w="108" w:type="dxa"/>
            </w:tcMar>
          </w:tcPr>
          <w:p w14:paraId="193E7AFC"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p>
        </w:tc>
      </w:tr>
      <w:tr w:rsidR="00283EB3"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8505E6" w14:textId="24A4C5F4" w:rsidR="00283EB3" w:rsidRDefault="00283EB3" w:rsidP="00283EB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Część </w:t>
            </w:r>
            <w:r>
              <w:rPr>
                <w:rFonts w:asciiTheme="minorHAnsi" w:hAnsiTheme="minorHAnsi" w:cstheme="minorHAnsi"/>
                <w:b/>
                <w:color w:val="000000"/>
                <w:sz w:val="22"/>
                <w:szCs w:val="22"/>
              </w:rPr>
              <w:t>1</w:t>
            </w:r>
          </w:p>
          <w:p w14:paraId="43B5EE16" w14:textId="77777777"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57BA772" w14:textId="35CE0566" w:rsidR="00283EB3" w:rsidRPr="005042C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 xml:space="preserve">Rower stacjonarny </w:t>
            </w:r>
            <w:r>
              <w:rPr>
                <w:rFonts w:asciiTheme="minorHAnsi" w:hAnsiTheme="minorHAnsi" w:cstheme="minorHAnsi"/>
                <w:b/>
                <w:color w:val="000000"/>
                <w:sz w:val="22"/>
                <w:szCs w:val="22"/>
              </w:rPr>
              <w:t>p</w:t>
            </w:r>
            <w:r w:rsidRPr="00B15C42">
              <w:rPr>
                <w:rFonts w:asciiTheme="minorHAnsi" w:hAnsiTheme="minorHAnsi" w:cstheme="minorHAnsi"/>
                <w:b/>
                <w:color w:val="000000"/>
                <w:sz w:val="22"/>
                <w:szCs w:val="22"/>
              </w:rPr>
              <w:t xml:space="preserve">ionowy </w:t>
            </w:r>
          </w:p>
        </w:tc>
        <w:tc>
          <w:tcPr>
            <w:tcW w:w="6237" w:type="dxa"/>
            <w:tcBorders>
              <w:top w:val="single" w:sz="4" w:space="0" w:color="auto"/>
              <w:left w:val="single" w:sz="4" w:space="0" w:color="auto"/>
              <w:bottom w:val="single" w:sz="4" w:space="0" w:color="auto"/>
              <w:right w:val="single" w:sz="4" w:space="0" w:color="auto"/>
            </w:tcBorders>
          </w:tcPr>
          <w:p w14:paraId="3FDA7E03" w14:textId="3CA361C0" w:rsidR="00283EB3" w:rsidRPr="0029378A" w:rsidRDefault="00283EB3" w:rsidP="00283EB3">
            <w:pPr>
              <w:tabs>
                <w:tab w:val="left" w:pos="5205"/>
              </w:tabs>
              <w:rPr>
                <w:rFonts w:asciiTheme="minorHAnsi" w:hAnsiTheme="minorHAnsi" w:cstheme="minorHAnsi"/>
                <w:sz w:val="22"/>
                <w:szCs w:val="22"/>
              </w:rPr>
            </w:pPr>
            <w:r w:rsidRPr="0029378A">
              <w:rPr>
                <w:rFonts w:asciiTheme="minorHAnsi" w:hAnsiTheme="minorHAnsi" w:cstheme="minorHAnsi"/>
                <w:sz w:val="22"/>
                <w:szCs w:val="22"/>
              </w:rPr>
              <w:t>Wymagane minimalne parametry techniczne zamawian</w:t>
            </w:r>
            <w:r w:rsidR="007B5709" w:rsidRPr="0029378A">
              <w:rPr>
                <w:rFonts w:asciiTheme="minorHAnsi" w:hAnsiTheme="minorHAnsi" w:cstheme="minorHAnsi"/>
                <w:sz w:val="22"/>
                <w:szCs w:val="22"/>
              </w:rPr>
              <w:t>ych urządzeń</w:t>
            </w:r>
            <w:r w:rsidRPr="0029378A">
              <w:rPr>
                <w:rFonts w:asciiTheme="minorHAnsi" w:hAnsiTheme="minorHAnsi" w:cstheme="minorHAnsi"/>
                <w:sz w:val="22"/>
                <w:szCs w:val="22"/>
              </w:rPr>
              <w:t>:</w:t>
            </w:r>
          </w:p>
          <w:p w14:paraId="77728C83" w14:textId="77777777" w:rsidR="00706DD9"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komercyjna lub półkomercyjna klasa produktu (trwałość), </w:t>
            </w:r>
          </w:p>
          <w:p w14:paraId="3206A44B" w14:textId="77777777" w:rsidR="00223E06"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waga do 70kg (możliwość przeniesienia przez 2 mężczyzn),</w:t>
            </w:r>
          </w:p>
          <w:p w14:paraId="7EEF9E7D" w14:textId="0C7D4B18" w:rsidR="00706DD9" w:rsidRDefault="00223E06"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00706DD9" w:rsidRPr="00706DD9">
              <w:rPr>
                <w:rFonts w:asciiTheme="minorHAnsi" w:hAnsiTheme="minorHAnsi" w:cstheme="minorHAnsi"/>
                <w:sz w:val="22"/>
                <w:szCs w:val="22"/>
              </w:rPr>
              <w:t>programy treningowe</w:t>
            </w:r>
            <w:r w:rsidR="00706DD9">
              <w:rPr>
                <w:rFonts w:asciiTheme="minorHAnsi" w:hAnsiTheme="minorHAnsi" w:cstheme="minorHAnsi"/>
                <w:sz w:val="22"/>
                <w:szCs w:val="22"/>
              </w:rPr>
              <w:t>,</w:t>
            </w:r>
            <w:r w:rsidR="00706DD9" w:rsidRPr="00706DD9">
              <w:rPr>
                <w:rFonts w:asciiTheme="minorHAnsi" w:hAnsiTheme="minorHAnsi" w:cstheme="minorHAnsi"/>
                <w:sz w:val="22"/>
                <w:szCs w:val="22"/>
              </w:rPr>
              <w:t xml:space="preserve"> </w:t>
            </w:r>
          </w:p>
          <w:p w14:paraId="0974D84A" w14:textId="77777777" w:rsidR="00706DD9" w:rsidRDefault="00706DD9" w:rsidP="00EF35AB">
            <w:pPr>
              <w:tabs>
                <w:tab w:val="left" w:pos="5205"/>
              </w:tabs>
              <w:rPr>
                <w:rFonts w:asciiTheme="minorHAnsi" w:hAnsiTheme="minorHAnsi" w:cstheme="minorHAnsi"/>
                <w:sz w:val="22"/>
                <w:szCs w:val="22"/>
              </w:rPr>
            </w:pPr>
            <w:r w:rsidRPr="00706DD9">
              <w:rPr>
                <w:rFonts w:asciiTheme="minorHAnsi" w:hAnsiTheme="minorHAnsi" w:cstheme="minorHAnsi"/>
                <w:sz w:val="22"/>
                <w:szCs w:val="22"/>
              </w:rPr>
              <w:t>- łączność Bluetooth z aplikacjami treningowymi, </w:t>
            </w:r>
          </w:p>
          <w:p w14:paraId="0E4A3452" w14:textId="77777777" w:rsidR="00706DD9"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opór indukcyjny,  </w:t>
            </w:r>
          </w:p>
          <w:p w14:paraId="3EC67789" w14:textId="77777777" w:rsidR="00706DD9"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elektroniczna regulacja oporu, </w:t>
            </w:r>
          </w:p>
          <w:p w14:paraId="6A7ACF0D" w14:textId="77777777" w:rsidR="00706DD9"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wyświetlacz LCD,   </w:t>
            </w:r>
          </w:p>
          <w:p w14:paraId="564C9B75" w14:textId="77777777" w:rsidR="00706DD9"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150kg, </w:t>
            </w:r>
          </w:p>
          <w:p w14:paraId="21923668" w14:textId="6391F22F" w:rsidR="00E61D50" w:rsidRPr="0029378A" w:rsidRDefault="00706DD9" w:rsidP="00EF35AB">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 angielskim</w:t>
            </w:r>
            <w:r>
              <w:rPr>
                <w:rFonts w:asciiTheme="minorHAnsi" w:hAnsiTheme="minorHAnsi" w:cstheme="minorHAnsi"/>
                <w:sz w:val="22"/>
                <w:szCs w:val="22"/>
              </w:rPr>
              <w:t>.</w:t>
            </w:r>
          </w:p>
          <w:p w14:paraId="5F93A5E3" w14:textId="123ECC62" w:rsidR="00DD05A8" w:rsidRDefault="00283EB3" w:rsidP="00283EB3">
            <w:pPr>
              <w:tabs>
                <w:tab w:val="left" w:pos="5205"/>
              </w:tabs>
              <w:rPr>
                <w:rFonts w:asciiTheme="minorHAnsi" w:hAnsiTheme="minorHAnsi" w:cstheme="minorHAnsi"/>
                <w:b/>
                <w:bCs/>
                <w:sz w:val="22"/>
                <w:szCs w:val="22"/>
              </w:rPr>
            </w:pPr>
            <w:r w:rsidRPr="0029378A">
              <w:rPr>
                <w:rFonts w:asciiTheme="minorHAnsi" w:hAnsiTheme="minorHAnsi" w:cstheme="minorHAnsi"/>
                <w:b/>
                <w:bCs/>
                <w:sz w:val="22"/>
                <w:szCs w:val="22"/>
              </w:rPr>
              <w:t xml:space="preserve">Ilość – </w:t>
            </w:r>
            <w:r w:rsidR="00B15C42">
              <w:rPr>
                <w:rFonts w:asciiTheme="minorHAnsi" w:hAnsiTheme="minorHAnsi" w:cstheme="minorHAnsi"/>
                <w:b/>
                <w:bCs/>
                <w:sz w:val="22"/>
                <w:szCs w:val="22"/>
              </w:rPr>
              <w:t>6</w:t>
            </w:r>
            <w:r w:rsidRPr="0029378A">
              <w:rPr>
                <w:rFonts w:asciiTheme="minorHAnsi" w:hAnsiTheme="minorHAnsi" w:cstheme="minorHAnsi"/>
                <w:b/>
                <w:bCs/>
                <w:sz w:val="22"/>
                <w:szCs w:val="22"/>
              </w:rPr>
              <w:t xml:space="preserve"> szt.</w:t>
            </w:r>
            <w:r w:rsidR="00E61D50" w:rsidRPr="0029378A">
              <w:rPr>
                <w:rFonts w:asciiTheme="minorHAnsi" w:hAnsiTheme="minorHAnsi" w:cstheme="minorHAnsi"/>
                <w:b/>
                <w:bCs/>
                <w:sz w:val="22"/>
                <w:szCs w:val="22"/>
              </w:rPr>
              <w:t xml:space="preserve"> </w:t>
            </w:r>
          </w:p>
          <w:p w14:paraId="63D39801" w14:textId="0C89AD3F" w:rsidR="00283EB3" w:rsidRPr="007E05CD" w:rsidRDefault="00283EB3" w:rsidP="00283EB3">
            <w:pPr>
              <w:tabs>
                <w:tab w:val="left" w:pos="5205"/>
              </w:tabs>
              <w:rPr>
                <w:rFonts w:asciiTheme="minorHAnsi" w:hAnsiTheme="minorHAnsi" w:cstheme="minorHAnsi"/>
                <w:sz w:val="22"/>
                <w:szCs w:val="22"/>
              </w:rPr>
            </w:pPr>
          </w:p>
        </w:tc>
      </w:tr>
      <w:tr w:rsidR="00283EB3" w:rsidRPr="004F5F18" w14:paraId="399BB2B0"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3A697" w14:textId="2570B18E" w:rsidR="00283EB3" w:rsidRPr="004F5F18" w:rsidRDefault="00283EB3" w:rsidP="00283EB3">
            <w:pPr>
              <w:pBdr>
                <w:top w:val="nil"/>
                <w:left w:val="nil"/>
                <w:bottom w:val="nil"/>
                <w:right w:val="nil"/>
                <w:between w:val="nil"/>
              </w:pBdr>
              <w:jc w:val="both"/>
              <w:rPr>
                <w:rFonts w:asciiTheme="minorHAnsi" w:hAnsiTheme="minorHAnsi" w:cstheme="minorHAnsi"/>
                <w:b/>
                <w:color w:val="000000"/>
                <w:sz w:val="22"/>
                <w:szCs w:val="22"/>
              </w:rPr>
            </w:pPr>
            <w:bookmarkStart w:id="6" w:name="_Hlk215215916"/>
            <w:bookmarkStart w:id="7" w:name="_Hlk187997230"/>
            <w:r>
              <w:rPr>
                <w:rFonts w:asciiTheme="minorHAnsi" w:hAnsiTheme="minorHAnsi" w:cstheme="minorHAnsi"/>
                <w:b/>
                <w:color w:val="000000"/>
                <w:sz w:val="22"/>
                <w:szCs w:val="22"/>
              </w:rPr>
              <w:t>Część 2</w:t>
            </w:r>
            <w:bookmarkEnd w:id="6"/>
          </w:p>
        </w:tc>
        <w:tc>
          <w:tcPr>
            <w:tcW w:w="2693" w:type="dxa"/>
            <w:tcBorders>
              <w:top w:val="single" w:sz="4" w:space="0" w:color="auto"/>
              <w:left w:val="single" w:sz="4" w:space="0" w:color="auto"/>
              <w:bottom w:val="single" w:sz="4" w:space="0" w:color="auto"/>
              <w:right w:val="single" w:sz="4" w:space="0" w:color="auto"/>
            </w:tcBorders>
          </w:tcPr>
          <w:p w14:paraId="16AAB9CA" w14:textId="20DCBCA5" w:rsidR="00283EB3" w:rsidRPr="005042C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 xml:space="preserve">Rower stacjonarny </w:t>
            </w:r>
            <w:r>
              <w:rPr>
                <w:rFonts w:asciiTheme="minorHAnsi" w:hAnsiTheme="minorHAnsi" w:cstheme="minorHAnsi"/>
                <w:b/>
                <w:color w:val="000000"/>
                <w:sz w:val="22"/>
                <w:szCs w:val="22"/>
              </w:rPr>
              <w:t>p</w:t>
            </w:r>
            <w:r w:rsidRPr="00B15C42">
              <w:rPr>
                <w:rFonts w:asciiTheme="minorHAnsi" w:hAnsiTheme="minorHAnsi" w:cstheme="minorHAnsi"/>
                <w:b/>
                <w:color w:val="000000"/>
                <w:sz w:val="22"/>
                <w:szCs w:val="22"/>
              </w:rPr>
              <w:t xml:space="preserve">oziomy </w:t>
            </w:r>
          </w:p>
        </w:tc>
        <w:tc>
          <w:tcPr>
            <w:tcW w:w="6237" w:type="dxa"/>
            <w:tcBorders>
              <w:top w:val="single" w:sz="4" w:space="0" w:color="auto"/>
              <w:left w:val="single" w:sz="4" w:space="0" w:color="auto"/>
              <w:bottom w:val="single" w:sz="4" w:space="0" w:color="auto"/>
              <w:right w:val="single" w:sz="4" w:space="0" w:color="auto"/>
            </w:tcBorders>
          </w:tcPr>
          <w:p w14:paraId="56EF6E88" w14:textId="6619599D" w:rsidR="00283EB3" w:rsidRDefault="00283EB3" w:rsidP="00283EB3">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sidR="007B5709">
              <w:rPr>
                <w:rFonts w:asciiTheme="minorHAnsi" w:hAnsiTheme="minorHAnsi" w:cstheme="minorHAnsi"/>
                <w:sz w:val="22"/>
                <w:szCs w:val="22"/>
              </w:rPr>
              <w:t>ych</w:t>
            </w:r>
            <w:r w:rsidRPr="007E05CD">
              <w:rPr>
                <w:rFonts w:asciiTheme="minorHAnsi" w:hAnsiTheme="minorHAnsi" w:cstheme="minorHAnsi"/>
                <w:sz w:val="22"/>
                <w:szCs w:val="22"/>
              </w:rPr>
              <w:t xml:space="preserve"> </w:t>
            </w:r>
            <w:r w:rsidR="007B5709">
              <w:rPr>
                <w:rFonts w:asciiTheme="minorHAnsi" w:hAnsiTheme="minorHAnsi" w:cstheme="minorHAnsi"/>
                <w:sz w:val="22"/>
                <w:szCs w:val="22"/>
              </w:rPr>
              <w:t>urządzeń</w:t>
            </w:r>
            <w:r w:rsidRPr="007E05CD">
              <w:rPr>
                <w:rFonts w:asciiTheme="minorHAnsi" w:hAnsiTheme="minorHAnsi" w:cstheme="minorHAnsi"/>
                <w:sz w:val="22"/>
                <w:szCs w:val="22"/>
              </w:rPr>
              <w:t>:</w:t>
            </w:r>
          </w:p>
          <w:p w14:paraId="35874C06"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komercyjna lub półkomercyjna klasa produktu (trwałość), </w:t>
            </w:r>
          </w:p>
          <w:p w14:paraId="59E266FF" w14:textId="77777777" w:rsidR="00223E06"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waga do 70kg (możliwość przeniesienia przez 2 mężczyzn), </w:t>
            </w:r>
          </w:p>
          <w:p w14:paraId="4A5DE529" w14:textId="5C58E8A8"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programy treningowe</w:t>
            </w:r>
            <w:r>
              <w:rPr>
                <w:rFonts w:asciiTheme="minorHAnsi" w:hAnsiTheme="minorHAnsi" w:cstheme="minorHAnsi"/>
                <w:sz w:val="22"/>
                <w:szCs w:val="22"/>
              </w:rPr>
              <w:t>,</w:t>
            </w:r>
          </w:p>
          <w:p w14:paraId="4BFF38B1" w14:textId="77777777" w:rsidR="00706DD9" w:rsidRDefault="00706DD9" w:rsidP="00283EB3">
            <w:pPr>
              <w:tabs>
                <w:tab w:val="left" w:pos="5205"/>
              </w:tabs>
              <w:rPr>
                <w:rFonts w:asciiTheme="minorHAnsi" w:hAnsiTheme="minorHAnsi" w:cstheme="minorHAnsi"/>
                <w:sz w:val="22"/>
                <w:szCs w:val="22"/>
              </w:rPr>
            </w:pPr>
            <w:r w:rsidRPr="00706DD9">
              <w:rPr>
                <w:rFonts w:asciiTheme="minorHAnsi" w:hAnsiTheme="minorHAnsi" w:cstheme="minorHAnsi"/>
                <w:sz w:val="22"/>
                <w:szCs w:val="22"/>
              </w:rPr>
              <w:t>- łączność Bluetooth z aplikacjami treningowymi, </w:t>
            </w:r>
          </w:p>
          <w:p w14:paraId="3B2D43AD"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opór indukcyjny,  </w:t>
            </w:r>
          </w:p>
          <w:p w14:paraId="209300AB"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elektroniczna regulacja oporu, </w:t>
            </w:r>
          </w:p>
          <w:p w14:paraId="51735089"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wyświetlacz LCD, </w:t>
            </w:r>
          </w:p>
          <w:p w14:paraId="0F22B9CF"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siedzisko z oparciem, </w:t>
            </w:r>
          </w:p>
          <w:p w14:paraId="15FD8497" w14:textId="77777777" w:rsidR="00706DD9"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150kg, </w:t>
            </w:r>
          </w:p>
          <w:p w14:paraId="4833ECDC" w14:textId="252CD158" w:rsidR="00283EB3" w:rsidRDefault="00706DD9" w:rsidP="00283EB3">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w:t>
            </w:r>
            <w:r>
              <w:rPr>
                <w:rFonts w:asciiTheme="minorHAnsi" w:hAnsiTheme="minorHAnsi" w:cstheme="minorHAnsi"/>
                <w:sz w:val="22"/>
                <w:szCs w:val="22"/>
              </w:rPr>
              <w:t xml:space="preserve"> </w:t>
            </w:r>
            <w:r w:rsidRPr="00706DD9">
              <w:rPr>
                <w:rFonts w:asciiTheme="minorHAnsi" w:hAnsiTheme="minorHAnsi" w:cstheme="minorHAnsi"/>
                <w:sz w:val="22"/>
                <w:szCs w:val="22"/>
              </w:rPr>
              <w:t>angielskim</w:t>
            </w:r>
            <w:r>
              <w:rPr>
                <w:rFonts w:asciiTheme="minorHAnsi" w:hAnsiTheme="minorHAnsi" w:cstheme="minorHAnsi"/>
                <w:sz w:val="22"/>
                <w:szCs w:val="22"/>
              </w:rPr>
              <w:t>.</w:t>
            </w:r>
          </w:p>
          <w:p w14:paraId="5E02F8A0" w14:textId="77777777" w:rsidR="00706DD9" w:rsidRPr="007E05CD" w:rsidRDefault="00706DD9" w:rsidP="00283EB3">
            <w:pPr>
              <w:tabs>
                <w:tab w:val="left" w:pos="5205"/>
              </w:tabs>
              <w:rPr>
                <w:rFonts w:asciiTheme="minorHAnsi" w:hAnsiTheme="minorHAnsi" w:cstheme="minorHAnsi"/>
                <w:sz w:val="22"/>
                <w:szCs w:val="22"/>
              </w:rPr>
            </w:pPr>
          </w:p>
          <w:p w14:paraId="2EA63713" w14:textId="4C01F967" w:rsidR="00283EB3" w:rsidRPr="005042C2" w:rsidRDefault="00283EB3" w:rsidP="00283EB3">
            <w:pPr>
              <w:tabs>
                <w:tab w:val="left" w:pos="5205"/>
              </w:tabs>
              <w:rPr>
                <w:rFonts w:asciiTheme="minorHAnsi" w:hAnsiTheme="minorHAnsi" w:cstheme="minorHAnsi"/>
                <w:b/>
                <w:bCs/>
                <w:sz w:val="22"/>
                <w:szCs w:val="22"/>
              </w:rPr>
            </w:pPr>
            <w:r w:rsidRPr="007E05CD">
              <w:rPr>
                <w:rFonts w:asciiTheme="minorHAnsi" w:hAnsiTheme="minorHAnsi" w:cstheme="minorHAnsi"/>
                <w:b/>
                <w:bCs/>
                <w:sz w:val="22"/>
                <w:szCs w:val="22"/>
              </w:rPr>
              <w:t xml:space="preserve">Ilość – </w:t>
            </w:r>
            <w:r w:rsidR="008A5799">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tr w:rsidR="00B15C42" w:rsidRPr="004F5F18" w14:paraId="707DA724"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318EE5" w14:textId="22D5382B" w:rsidR="00B15C4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3</w:t>
            </w:r>
          </w:p>
        </w:tc>
        <w:tc>
          <w:tcPr>
            <w:tcW w:w="2693" w:type="dxa"/>
            <w:tcBorders>
              <w:top w:val="single" w:sz="4" w:space="0" w:color="auto"/>
              <w:left w:val="single" w:sz="4" w:space="0" w:color="auto"/>
              <w:bottom w:val="single" w:sz="4" w:space="0" w:color="auto"/>
              <w:right w:val="single" w:sz="4" w:space="0" w:color="auto"/>
            </w:tcBorders>
          </w:tcPr>
          <w:p w14:paraId="3343A90E" w14:textId="67DE73E7" w:rsidR="00B15C42" w:rsidRPr="005042C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Rower stacjonarny Indoor cycling</w:t>
            </w:r>
          </w:p>
        </w:tc>
        <w:tc>
          <w:tcPr>
            <w:tcW w:w="6237" w:type="dxa"/>
            <w:tcBorders>
              <w:top w:val="single" w:sz="4" w:space="0" w:color="auto"/>
              <w:left w:val="single" w:sz="4" w:space="0" w:color="auto"/>
              <w:bottom w:val="single" w:sz="4" w:space="0" w:color="auto"/>
              <w:right w:val="single" w:sz="4" w:space="0" w:color="auto"/>
            </w:tcBorders>
          </w:tcPr>
          <w:p w14:paraId="1FC12823" w14:textId="77777777" w:rsidR="00B15C42"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Pr>
                <w:rFonts w:asciiTheme="minorHAnsi" w:hAnsiTheme="minorHAnsi" w:cstheme="minorHAnsi"/>
                <w:sz w:val="22"/>
                <w:szCs w:val="22"/>
              </w:rPr>
              <w:t>ych</w:t>
            </w:r>
            <w:r w:rsidRPr="007E05CD">
              <w:rPr>
                <w:rFonts w:asciiTheme="minorHAnsi" w:hAnsiTheme="minorHAnsi" w:cstheme="minorHAnsi"/>
                <w:sz w:val="22"/>
                <w:szCs w:val="22"/>
              </w:rPr>
              <w:t xml:space="preserve"> </w:t>
            </w:r>
            <w:r>
              <w:rPr>
                <w:rFonts w:asciiTheme="minorHAnsi" w:hAnsiTheme="minorHAnsi" w:cstheme="minorHAnsi"/>
                <w:sz w:val="22"/>
                <w:szCs w:val="22"/>
              </w:rPr>
              <w:t>urządzeń</w:t>
            </w:r>
            <w:r w:rsidRPr="007E05CD">
              <w:rPr>
                <w:rFonts w:asciiTheme="minorHAnsi" w:hAnsiTheme="minorHAnsi" w:cstheme="minorHAnsi"/>
                <w:sz w:val="22"/>
                <w:szCs w:val="22"/>
              </w:rPr>
              <w:t>:</w:t>
            </w:r>
          </w:p>
          <w:p w14:paraId="173DFA99"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komercyjna lub półkomercyjna klasa produktu (trwałość), </w:t>
            </w:r>
          </w:p>
          <w:p w14:paraId="28E0AE8F"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waga do 70kg (możliwość przeniesienia przez 2 mężczyzn), </w:t>
            </w:r>
          </w:p>
          <w:p w14:paraId="334854B2" w14:textId="4E956D4E"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programy treningowe</w:t>
            </w:r>
            <w:r>
              <w:rPr>
                <w:rFonts w:asciiTheme="minorHAnsi" w:hAnsiTheme="minorHAnsi" w:cstheme="minorHAnsi"/>
                <w:sz w:val="22"/>
                <w:szCs w:val="22"/>
              </w:rPr>
              <w:t>,</w:t>
            </w:r>
            <w:r w:rsidRPr="00706DD9">
              <w:rPr>
                <w:rFonts w:asciiTheme="minorHAnsi" w:hAnsiTheme="minorHAnsi" w:cstheme="minorHAnsi"/>
                <w:sz w:val="22"/>
                <w:szCs w:val="22"/>
              </w:rPr>
              <w:t xml:space="preserve"> </w:t>
            </w:r>
          </w:p>
          <w:p w14:paraId="6E457287" w14:textId="77777777" w:rsidR="00706DD9" w:rsidRDefault="00706DD9" w:rsidP="00B15C42">
            <w:pPr>
              <w:tabs>
                <w:tab w:val="left" w:pos="5205"/>
              </w:tabs>
              <w:rPr>
                <w:rFonts w:asciiTheme="minorHAnsi" w:hAnsiTheme="minorHAnsi" w:cstheme="minorHAnsi"/>
                <w:sz w:val="22"/>
                <w:szCs w:val="22"/>
              </w:rPr>
            </w:pPr>
            <w:r w:rsidRPr="00706DD9">
              <w:rPr>
                <w:rFonts w:asciiTheme="minorHAnsi" w:hAnsiTheme="minorHAnsi" w:cstheme="minorHAnsi"/>
                <w:sz w:val="22"/>
                <w:szCs w:val="22"/>
              </w:rPr>
              <w:t>- łączność Bluetooth z aplikacjami treningowymi,  </w:t>
            </w:r>
          </w:p>
          <w:p w14:paraId="5AC02EDC"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opór indukcyjny lub magnetyczny,  </w:t>
            </w:r>
          </w:p>
          <w:p w14:paraId="332906A6"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elektroniczna regulacja oporu, </w:t>
            </w:r>
          </w:p>
          <w:p w14:paraId="4BA0787D"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napęd pasowy, </w:t>
            </w:r>
          </w:p>
          <w:p w14:paraId="2B6B6A0E"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wyświetlacz LCD, </w:t>
            </w:r>
          </w:p>
          <w:p w14:paraId="61CBE999"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150kg, </w:t>
            </w:r>
          </w:p>
          <w:p w14:paraId="502D8AF9" w14:textId="48CB20D9" w:rsidR="00B15C42"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 angielskim</w:t>
            </w:r>
            <w:r>
              <w:rPr>
                <w:rFonts w:asciiTheme="minorHAnsi" w:hAnsiTheme="minorHAnsi" w:cstheme="minorHAnsi"/>
                <w:sz w:val="22"/>
                <w:szCs w:val="22"/>
              </w:rPr>
              <w:t>.</w:t>
            </w:r>
          </w:p>
          <w:p w14:paraId="327BAEA3" w14:textId="77777777" w:rsidR="00706DD9" w:rsidRPr="007E05CD" w:rsidRDefault="00706DD9" w:rsidP="00B15C42">
            <w:pPr>
              <w:tabs>
                <w:tab w:val="left" w:pos="5205"/>
              </w:tabs>
              <w:rPr>
                <w:rFonts w:asciiTheme="minorHAnsi" w:hAnsiTheme="minorHAnsi" w:cstheme="minorHAnsi"/>
                <w:sz w:val="22"/>
                <w:szCs w:val="22"/>
              </w:rPr>
            </w:pPr>
          </w:p>
          <w:p w14:paraId="45B94AF6" w14:textId="7E395E80" w:rsidR="00B15C42" w:rsidRPr="007E05CD"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b/>
                <w:bCs/>
                <w:sz w:val="22"/>
                <w:szCs w:val="22"/>
              </w:rPr>
              <w:t xml:space="preserve">Ilość – </w:t>
            </w:r>
            <w:r>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tr w:rsidR="00B15C42" w:rsidRPr="004F5F18" w14:paraId="097F309B"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81FFE0" w14:textId="568B7F80" w:rsidR="00B15C4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4</w:t>
            </w:r>
          </w:p>
        </w:tc>
        <w:tc>
          <w:tcPr>
            <w:tcW w:w="2693" w:type="dxa"/>
            <w:tcBorders>
              <w:top w:val="single" w:sz="4" w:space="0" w:color="auto"/>
              <w:left w:val="single" w:sz="4" w:space="0" w:color="auto"/>
              <w:bottom w:val="single" w:sz="4" w:space="0" w:color="auto"/>
              <w:right w:val="single" w:sz="4" w:space="0" w:color="auto"/>
            </w:tcBorders>
          </w:tcPr>
          <w:p w14:paraId="2F821068" w14:textId="229E592B" w:rsidR="00B15C42" w:rsidRPr="00B15C4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Orbitrek</w:t>
            </w:r>
          </w:p>
          <w:p w14:paraId="5941E826" w14:textId="77777777" w:rsidR="00B15C42" w:rsidRPr="005042C2" w:rsidRDefault="00B15C42" w:rsidP="00B15C42">
            <w:pPr>
              <w:tabs>
                <w:tab w:val="left" w:pos="5205"/>
              </w:tabs>
              <w:jc w:val="both"/>
              <w:rPr>
                <w:rFonts w:asciiTheme="minorHAnsi" w:hAnsiTheme="minorHAnsi" w:cstheme="minorHAnsi"/>
                <w:b/>
                <w:color w:val="000000"/>
                <w:sz w:val="22"/>
                <w:szCs w:val="22"/>
              </w:rPr>
            </w:pPr>
          </w:p>
        </w:tc>
        <w:tc>
          <w:tcPr>
            <w:tcW w:w="6237" w:type="dxa"/>
            <w:tcBorders>
              <w:top w:val="single" w:sz="4" w:space="0" w:color="auto"/>
              <w:left w:val="single" w:sz="4" w:space="0" w:color="auto"/>
              <w:bottom w:val="single" w:sz="4" w:space="0" w:color="auto"/>
              <w:right w:val="single" w:sz="4" w:space="0" w:color="auto"/>
            </w:tcBorders>
          </w:tcPr>
          <w:p w14:paraId="6BDA6852" w14:textId="77777777" w:rsidR="00B15C42"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Pr>
                <w:rFonts w:asciiTheme="minorHAnsi" w:hAnsiTheme="minorHAnsi" w:cstheme="minorHAnsi"/>
                <w:sz w:val="22"/>
                <w:szCs w:val="22"/>
              </w:rPr>
              <w:t>ych</w:t>
            </w:r>
            <w:r w:rsidRPr="007E05CD">
              <w:rPr>
                <w:rFonts w:asciiTheme="minorHAnsi" w:hAnsiTheme="minorHAnsi" w:cstheme="minorHAnsi"/>
                <w:sz w:val="22"/>
                <w:szCs w:val="22"/>
              </w:rPr>
              <w:t xml:space="preserve"> </w:t>
            </w:r>
            <w:r>
              <w:rPr>
                <w:rFonts w:asciiTheme="minorHAnsi" w:hAnsiTheme="minorHAnsi" w:cstheme="minorHAnsi"/>
                <w:sz w:val="22"/>
                <w:szCs w:val="22"/>
              </w:rPr>
              <w:t>urządzeń</w:t>
            </w:r>
            <w:r w:rsidRPr="007E05CD">
              <w:rPr>
                <w:rFonts w:asciiTheme="minorHAnsi" w:hAnsiTheme="minorHAnsi" w:cstheme="minorHAnsi"/>
                <w:sz w:val="22"/>
                <w:szCs w:val="22"/>
              </w:rPr>
              <w:t>:</w:t>
            </w:r>
          </w:p>
          <w:p w14:paraId="25E6E05D"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komercyjna lub półkomercyjna klasa produktu (trwałość), </w:t>
            </w:r>
          </w:p>
          <w:p w14:paraId="5F45A562" w14:textId="77777777" w:rsidR="00223E06"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waga do 70kg (możliwość przeniesienia przez 2 mężczyzn), </w:t>
            </w:r>
          </w:p>
          <w:p w14:paraId="62ED796E" w14:textId="77777777" w:rsidR="00223E06"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programy treningowe</w:t>
            </w:r>
          </w:p>
          <w:p w14:paraId="107318EF" w14:textId="0DE69BA3" w:rsidR="00706DD9" w:rsidRDefault="00706DD9" w:rsidP="00B15C42">
            <w:pPr>
              <w:tabs>
                <w:tab w:val="left" w:pos="5205"/>
              </w:tabs>
              <w:rPr>
                <w:rFonts w:asciiTheme="minorHAnsi" w:hAnsiTheme="minorHAnsi" w:cstheme="minorHAnsi"/>
                <w:sz w:val="22"/>
                <w:szCs w:val="22"/>
              </w:rPr>
            </w:pPr>
            <w:r w:rsidRPr="00706DD9">
              <w:rPr>
                <w:rFonts w:asciiTheme="minorHAnsi" w:hAnsiTheme="minorHAnsi" w:cstheme="minorHAnsi"/>
                <w:sz w:val="22"/>
                <w:szCs w:val="22"/>
              </w:rPr>
              <w:t xml:space="preserve"> - łączność Bluetooth z aplikacjami treningowymi,  </w:t>
            </w:r>
          </w:p>
          <w:p w14:paraId="630E8D2E"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opór indukcyjny lub magnetyczny,  </w:t>
            </w:r>
          </w:p>
          <w:p w14:paraId="544650AD"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elektroniczna regulacja oporu, </w:t>
            </w:r>
          </w:p>
          <w:p w14:paraId="58AF0568"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wyświetlacz LCD, </w:t>
            </w:r>
          </w:p>
          <w:p w14:paraId="5D198C70"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150kg, </w:t>
            </w:r>
          </w:p>
          <w:p w14:paraId="34E10E8C" w14:textId="5301CF21" w:rsidR="00B15C42"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 angielskim</w:t>
            </w:r>
            <w:r>
              <w:rPr>
                <w:rFonts w:asciiTheme="minorHAnsi" w:hAnsiTheme="minorHAnsi" w:cstheme="minorHAnsi"/>
                <w:sz w:val="22"/>
                <w:szCs w:val="22"/>
              </w:rPr>
              <w:t>.</w:t>
            </w:r>
          </w:p>
          <w:p w14:paraId="721B5E5A" w14:textId="77777777" w:rsidR="00706DD9" w:rsidRPr="007E05CD" w:rsidRDefault="00706DD9" w:rsidP="00B15C42">
            <w:pPr>
              <w:tabs>
                <w:tab w:val="left" w:pos="5205"/>
              </w:tabs>
              <w:rPr>
                <w:rFonts w:asciiTheme="minorHAnsi" w:hAnsiTheme="minorHAnsi" w:cstheme="minorHAnsi"/>
                <w:sz w:val="22"/>
                <w:szCs w:val="22"/>
              </w:rPr>
            </w:pPr>
          </w:p>
          <w:p w14:paraId="5073E759" w14:textId="38F7D4F8" w:rsidR="00B15C42" w:rsidRPr="007E05CD"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b/>
                <w:bCs/>
                <w:sz w:val="22"/>
                <w:szCs w:val="22"/>
              </w:rPr>
              <w:t xml:space="preserve">Ilość – </w:t>
            </w:r>
            <w:r>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tr w:rsidR="00B15C42" w:rsidRPr="004F5F18" w14:paraId="083BAD1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853AB" w14:textId="6941CE3F" w:rsidR="00B15C4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Część 5</w:t>
            </w:r>
          </w:p>
        </w:tc>
        <w:tc>
          <w:tcPr>
            <w:tcW w:w="2693" w:type="dxa"/>
            <w:tcBorders>
              <w:top w:val="single" w:sz="4" w:space="0" w:color="auto"/>
              <w:left w:val="single" w:sz="4" w:space="0" w:color="auto"/>
              <w:bottom w:val="single" w:sz="4" w:space="0" w:color="auto"/>
              <w:right w:val="single" w:sz="4" w:space="0" w:color="auto"/>
            </w:tcBorders>
          </w:tcPr>
          <w:p w14:paraId="762EAB26" w14:textId="4951D367" w:rsidR="00B15C42" w:rsidRPr="005042C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Wioślarz</w:t>
            </w:r>
          </w:p>
        </w:tc>
        <w:tc>
          <w:tcPr>
            <w:tcW w:w="6237" w:type="dxa"/>
            <w:tcBorders>
              <w:top w:val="single" w:sz="4" w:space="0" w:color="auto"/>
              <w:left w:val="single" w:sz="4" w:space="0" w:color="auto"/>
              <w:bottom w:val="single" w:sz="4" w:space="0" w:color="auto"/>
              <w:right w:val="single" w:sz="4" w:space="0" w:color="auto"/>
            </w:tcBorders>
          </w:tcPr>
          <w:p w14:paraId="6AB72F12" w14:textId="77777777" w:rsidR="00B15C42"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Pr>
                <w:rFonts w:asciiTheme="minorHAnsi" w:hAnsiTheme="minorHAnsi" w:cstheme="minorHAnsi"/>
                <w:sz w:val="22"/>
                <w:szCs w:val="22"/>
              </w:rPr>
              <w:t>ych</w:t>
            </w:r>
            <w:r w:rsidRPr="007E05CD">
              <w:rPr>
                <w:rFonts w:asciiTheme="minorHAnsi" w:hAnsiTheme="minorHAnsi" w:cstheme="minorHAnsi"/>
                <w:sz w:val="22"/>
                <w:szCs w:val="22"/>
              </w:rPr>
              <w:t xml:space="preserve"> </w:t>
            </w:r>
            <w:r>
              <w:rPr>
                <w:rFonts w:asciiTheme="minorHAnsi" w:hAnsiTheme="minorHAnsi" w:cstheme="minorHAnsi"/>
                <w:sz w:val="22"/>
                <w:szCs w:val="22"/>
              </w:rPr>
              <w:t>urządzeń</w:t>
            </w:r>
            <w:r w:rsidRPr="007E05CD">
              <w:rPr>
                <w:rFonts w:asciiTheme="minorHAnsi" w:hAnsiTheme="minorHAnsi" w:cstheme="minorHAnsi"/>
                <w:sz w:val="22"/>
                <w:szCs w:val="22"/>
              </w:rPr>
              <w:t>:</w:t>
            </w:r>
          </w:p>
          <w:p w14:paraId="772CB46A"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komercyjna lub półkomercyjna klasa produktu (trwałość),</w:t>
            </w:r>
          </w:p>
          <w:p w14:paraId="0B6316B3"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waga do 70kg (możliwość przeniesienia przez 2 mężczyzn), </w:t>
            </w: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kompensacja nierówności, </w:t>
            </w:r>
          </w:p>
          <w:p w14:paraId="0FE3331A"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programy treningowe</w:t>
            </w:r>
            <w:r>
              <w:rPr>
                <w:rFonts w:asciiTheme="minorHAnsi" w:hAnsiTheme="minorHAnsi" w:cstheme="minorHAnsi"/>
                <w:sz w:val="22"/>
                <w:szCs w:val="22"/>
              </w:rPr>
              <w:t>,</w:t>
            </w:r>
          </w:p>
          <w:p w14:paraId="54F4D0F9" w14:textId="77777777" w:rsidR="00706DD9" w:rsidRDefault="00706DD9" w:rsidP="00B15C42">
            <w:pPr>
              <w:tabs>
                <w:tab w:val="left" w:pos="5205"/>
              </w:tabs>
              <w:rPr>
                <w:rFonts w:asciiTheme="minorHAnsi" w:hAnsiTheme="minorHAnsi" w:cstheme="minorHAnsi"/>
                <w:sz w:val="22"/>
                <w:szCs w:val="22"/>
              </w:rPr>
            </w:pPr>
            <w:r w:rsidRPr="00706DD9">
              <w:rPr>
                <w:rFonts w:asciiTheme="minorHAnsi" w:hAnsiTheme="minorHAnsi" w:cstheme="minorHAnsi"/>
                <w:sz w:val="22"/>
                <w:szCs w:val="22"/>
              </w:rPr>
              <w:t xml:space="preserve">- łączność Bluetooth z aplikacjami treningowymi, </w:t>
            </w:r>
          </w:p>
          <w:p w14:paraId="64D6BF27"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opór indukcyjny lub magnetyczny, </w:t>
            </w:r>
          </w:p>
          <w:p w14:paraId="2A056FDE"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elektroniczna regulacja oporu, </w:t>
            </w:r>
          </w:p>
          <w:p w14:paraId="75551F0A"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wyświetlacz LCD, </w:t>
            </w:r>
          </w:p>
          <w:p w14:paraId="52F7F98E"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150kg, </w:t>
            </w:r>
          </w:p>
          <w:p w14:paraId="1095AA8C" w14:textId="15A4079A" w:rsidR="00B15C42"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 angielskim</w:t>
            </w:r>
            <w:r>
              <w:rPr>
                <w:rFonts w:asciiTheme="minorHAnsi" w:hAnsiTheme="minorHAnsi" w:cstheme="minorHAnsi"/>
                <w:sz w:val="22"/>
                <w:szCs w:val="22"/>
              </w:rPr>
              <w:t>.</w:t>
            </w:r>
          </w:p>
          <w:p w14:paraId="4EF3F07E" w14:textId="77777777" w:rsidR="00706DD9" w:rsidRPr="007E05CD" w:rsidRDefault="00706DD9" w:rsidP="00B15C42">
            <w:pPr>
              <w:tabs>
                <w:tab w:val="left" w:pos="5205"/>
              </w:tabs>
              <w:rPr>
                <w:rFonts w:asciiTheme="minorHAnsi" w:hAnsiTheme="minorHAnsi" w:cstheme="minorHAnsi"/>
                <w:sz w:val="22"/>
                <w:szCs w:val="22"/>
              </w:rPr>
            </w:pPr>
          </w:p>
          <w:p w14:paraId="7768BD86" w14:textId="58BC6AA4" w:rsidR="00B15C42" w:rsidRPr="007E05CD"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b/>
                <w:bCs/>
                <w:sz w:val="22"/>
                <w:szCs w:val="22"/>
              </w:rPr>
              <w:t xml:space="preserve">Ilość – </w:t>
            </w:r>
            <w:r>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tr w:rsidR="00B15C42" w:rsidRPr="004F5F18" w14:paraId="7760AF01"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55DF91" w14:textId="32BB2F28" w:rsidR="00B15C4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6</w:t>
            </w:r>
          </w:p>
        </w:tc>
        <w:tc>
          <w:tcPr>
            <w:tcW w:w="2693" w:type="dxa"/>
            <w:tcBorders>
              <w:top w:val="single" w:sz="4" w:space="0" w:color="auto"/>
              <w:left w:val="single" w:sz="4" w:space="0" w:color="auto"/>
              <w:bottom w:val="single" w:sz="4" w:space="0" w:color="auto"/>
              <w:right w:val="single" w:sz="4" w:space="0" w:color="auto"/>
            </w:tcBorders>
          </w:tcPr>
          <w:p w14:paraId="576EB735" w14:textId="2FE34723" w:rsidR="00B15C42" w:rsidRPr="005042C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Steppper</w:t>
            </w:r>
          </w:p>
        </w:tc>
        <w:tc>
          <w:tcPr>
            <w:tcW w:w="6237" w:type="dxa"/>
            <w:tcBorders>
              <w:top w:val="single" w:sz="4" w:space="0" w:color="auto"/>
              <w:left w:val="single" w:sz="4" w:space="0" w:color="auto"/>
              <w:bottom w:val="single" w:sz="4" w:space="0" w:color="auto"/>
              <w:right w:val="single" w:sz="4" w:space="0" w:color="auto"/>
            </w:tcBorders>
          </w:tcPr>
          <w:p w14:paraId="77B62440" w14:textId="77777777" w:rsidR="00B15C42"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Pr>
                <w:rFonts w:asciiTheme="minorHAnsi" w:hAnsiTheme="minorHAnsi" w:cstheme="minorHAnsi"/>
                <w:sz w:val="22"/>
                <w:szCs w:val="22"/>
              </w:rPr>
              <w:t>ych</w:t>
            </w:r>
            <w:r w:rsidRPr="007E05CD">
              <w:rPr>
                <w:rFonts w:asciiTheme="minorHAnsi" w:hAnsiTheme="minorHAnsi" w:cstheme="minorHAnsi"/>
                <w:sz w:val="22"/>
                <w:szCs w:val="22"/>
              </w:rPr>
              <w:t xml:space="preserve"> </w:t>
            </w:r>
            <w:r>
              <w:rPr>
                <w:rFonts w:asciiTheme="minorHAnsi" w:hAnsiTheme="minorHAnsi" w:cstheme="minorHAnsi"/>
                <w:sz w:val="22"/>
                <w:szCs w:val="22"/>
              </w:rPr>
              <w:t>urządzeń</w:t>
            </w:r>
            <w:r w:rsidRPr="007E05CD">
              <w:rPr>
                <w:rFonts w:asciiTheme="minorHAnsi" w:hAnsiTheme="minorHAnsi" w:cstheme="minorHAnsi"/>
                <w:sz w:val="22"/>
                <w:szCs w:val="22"/>
              </w:rPr>
              <w:t>:</w:t>
            </w:r>
          </w:p>
          <w:p w14:paraId="0D07BD1A"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komercyjna lub półkomercyjna klasa produktu (trwałość), </w:t>
            </w:r>
          </w:p>
          <w:p w14:paraId="24DAC0A2"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waga do 70kg (możliwość przeniesienia przez 2 mężczyzn),</w:t>
            </w:r>
          </w:p>
          <w:p w14:paraId="69A7D016" w14:textId="5B9C0F9C"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sterowanie komputerowe</w:t>
            </w:r>
            <w:r w:rsidRPr="00706DD9">
              <w:rPr>
                <w:rFonts w:asciiTheme="minorHAnsi" w:hAnsiTheme="minorHAnsi" w:cstheme="minorHAnsi"/>
                <w:sz w:val="22"/>
                <w:szCs w:val="22"/>
              </w:rPr>
              <w:t xml:space="preserve">, </w:t>
            </w:r>
          </w:p>
          <w:p w14:paraId="2DA1CE05"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wyświetlacz LCD, </w:t>
            </w:r>
          </w:p>
          <w:p w14:paraId="19C8AF87" w14:textId="2CE5133F"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maksymalna waga użytkownika - nie mniej niż 130kg, </w:t>
            </w:r>
          </w:p>
          <w:p w14:paraId="21999427" w14:textId="4BEA0C35" w:rsidR="00B15C42"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menu w języku angielskim</w:t>
            </w:r>
            <w:r>
              <w:rPr>
                <w:rFonts w:asciiTheme="minorHAnsi" w:hAnsiTheme="minorHAnsi" w:cstheme="minorHAnsi"/>
                <w:sz w:val="22"/>
                <w:szCs w:val="22"/>
              </w:rPr>
              <w:t>.</w:t>
            </w:r>
          </w:p>
          <w:p w14:paraId="5919FDB4" w14:textId="77777777" w:rsidR="00543A1D" w:rsidRDefault="00543A1D" w:rsidP="00B15C42">
            <w:pPr>
              <w:tabs>
                <w:tab w:val="left" w:pos="5205"/>
              </w:tabs>
              <w:rPr>
                <w:rFonts w:asciiTheme="minorHAnsi" w:hAnsiTheme="minorHAnsi" w:cstheme="minorHAnsi"/>
                <w:sz w:val="22"/>
                <w:szCs w:val="22"/>
              </w:rPr>
            </w:pPr>
          </w:p>
          <w:p w14:paraId="4CF2B3DE" w14:textId="22BD0126" w:rsidR="00543A1D" w:rsidRDefault="00543A1D" w:rsidP="00B15C42">
            <w:pPr>
              <w:tabs>
                <w:tab w:val="left" w:pos="5205"/>
              </w:tabs>
              <w:rPr>
                <w:rFonts w:asciiTheme="minorHAnsi" w:hAnsiTheme="minorHAnsi" w:cstheme="minorHAnsi"/>
                <w:sz w:val="22"/>
                <w:szCs w:val="22"/>
              </w:rPr>
            </w:pPr>
            <w:r>
              <w:rPr>
                <w:rFonts w:asciiTheme="minorHAnsi" w:hAnsiTheme="minorHAnsi" w:cstheme="minorHAnsi"/>
                <w:sz w:val="22"/>
                <w:szCs w:val="22"/>
              </w:rPr>
              <w:t>D</w:t>
            </w:r>
            <w:r w:rsidRPr="00543A1D">
              <w:rPr>
                <w:rFonts w:asciiTheme="minorHAnsi" w:hAnsiTheme="minorHAnsi" w:cstheme="minorHAnsi"/>
                <w:sz w:val="22"/>
                <w:szCs w:val="22"/>
              </w:rPr>
              <w:t>opuszcza się również urządzenia typu stepper połączony ze schodami treningowymi</w:t>
            </w:r>
            <w:r>
              <w:rPr>
                <w:rFonts w:asciiTheme="minorHAnsi" w:hAnsiTheme="minorHAnsi" w:cstheme="minorHAnsi"/>
                <w:sz w:val="22"/>
                <w:szCs w:val="22"/>
              </w:rPr>
              <w:t>.</w:t>
            </w:r>
          </w:p>
          <w:p w14:paraId="51DF8F4D" w14:textId="77777777" w:rsidR="00706DD9" w:rsidRPr="007E05CD" w:rsidRDefault="00706DD9" w:rsidP="00B15C42">
            <w:pPr>
              <w:tabs>
                <w:tab w:val="left" w:pos="5205"/>
              </w:tabs>
              <w:rPr>
                <w:rFonts w:asciiTheme="minorHAnsi" w:hAnsiTheme="minorHAnsi" w:cstheme="minorHAnsi"/>
                <w:sz w:val="22"/>
                <w:szCs w:val="22"/>
              </w:rPr>
            </w:pPr>
          </w:p>
          <w:p w14:paraId="4D775E12" w14:textId="1BD55B09" w:rsidR="00B15C42" w:rsidRPr="007E05CD"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b/>
                <w:bCs/>
                <w:sz w:val="22"/>
                <w:szCs w:val="22"/>
              </w:rPr>
              <w:t xml:space="preserve">Ilość – </w:t>
            </w:r>
            <w:r>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tr w:rsidR="00B15C42" w:rsidRPr="004F5F18" w14:paraId="56AB852D"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26AABB" w14:textId="553B46D8" w:rsidR="00B15C42" w:rsidRDefault="00B15C42" w:rsidP="00B15C42">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7</w:t>
            </w:r>
          </w:p>
        </w:tc>
        <w:tc>
          <w:tcPr>
            <w:tcW w:w="2693" w:type="dxa"/>
            <w:tcBorders>
              <w:top w:val="single" w:sz="4" w:space="0" w:color="auto"/>
              <w:left w:val="single" w:sz="4" w:space="0" w:color="auto"/>
              <w:bottom w:val="single" w:sz="4" w:space="0" w:color="auto"/>
              <w:right w:val="single" w:sz="4" w:space="0" w:color="auto"/>
            </w:tcBorders>
          </w:tcPr>
          <w:p w14:paraId="0D709B08" w14:textId="33DBF42A" w:rsidR="00B15C42" w:rsidRPr="005042C2" w:rsidRDefault="00B15C42" w:rsidP="00B15C42">
            <w:pPr>
              <w:jc w:val="both"/>
              <w:rPr>
                <w:rFonts w:asciiTheme="minorHAnsi" w:hAnsiTheme="minorHAnsi" w:cstheme="minorHAnsi"/>
                <w:b/>
                <w:color w:val="000000"/>
                <w:sz w:val="22"/>
                <w:szCs w:val="22"/>
              </w:rPr>
            </w:pPr>
            <w:r w:rsidRPr="00B15C42">
              <w:rPr>
                <w:rFonts w:asciiTheme="minorHAnsi" w:hAnsiTheme="minorHAnsi" w:cstheme="minorHAnsi"/>
                <w:b/>
                <w:color w:val="000000"/>
                <w:sz w:val="22"/>
                <w:szCs w:val="22"/>
              </w:rPr>
              <w:t>Platforma wibracyjna</w:t>
            </w:r>
          </w:p>
        </w:tc>
        <w:tc>
          <w:tcPr>
            <w:tcW w:w="6237" w:type="dxa"/>
            <w:tcBorders>
              <w:top w:val="single" w:sz="4" w:space="0" w:color="auto"/>
              <w:left w:val="single" w:sz="4" w:space="0" w:color="auto"/>
              <w:bottom w:val="single" w:sz="4" w:space="0" w:color="auto"/>
              <w:right w:val="single" w:sz="4" w:space="0" w:color="auto"/>
            </w:tcBorders>
          </w:tcPr>
          <w:p w14:paraId="2FF5BF4D" w14:textId="77777777" w:rsidR="00B15C42"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sz w:val="22"/>
                <w:szCs w:val="22"/>
              </w:rPr>
              <w:t>Wymagane minimalne parametry techniczne zamawian</w:t>
            </w:r>
            <w:r>
              <w:rPr>
                <w:rFonts w:asciiTheme="minorHAnsi" w:hAnsiTheme="minorHAnsi" w:cstheme="minorHAnsi"/>
                <w:sz w:val="22"/>
                <w:szCs w:val="22"/>
              </w:rPr>
              <w:t>ych</w:t>
            </w:r>
            <w:r w:rsidRPr="007E05CD">
              <w:rPr>
                <w:rFonts w:asciiTheme="minorHAnsi" w:hAnsiTheme="minorHAnsi" w:cstheme="minorHAnsi"/>
                <w:sz w:val="22"/>
                <w:szCs w:val="22"/>
              </w:rPr>
              <w:t xml:space="preserve"> </w:t>
            </w:r>
            <w:r>
              <w:rPr>
                <w:rFonts w:asciiTheme="minorHAnsi" w:hAnsiTheme="minorHAnsi" w:cstheme="minorHAnsi"/>
                <w:sz w:val="22"/>
                <w:szCs w:val="22"/>
              </w:rPr>
              <w:t>urządzeń</w:t>
            </w:r>
            <w:r w:rsidRPr="007E05CD">
              <w:rPr>
                <w:rFonts w:asciiTheme="minorHAnsi" w:hAnsiTheme="minorHAnsi" w:cstheme="minorHAnsi"/>
                <w:sz w:val="22"/>
                <w:szCs w:val="22"/>
              </w:rPr>
              <w:t>:</w:t>
            </w:r>
          </w:p>
          <w:p w14:paraId="37404C71" w14:textId="77777777" w:rsidR="00706DD9" w:rsidRDefault="00706DD9" w:rsidP="00B15C42">
            <w:pPr>
              <w:tabs>
                <w:tab w:val="left" w:pos="5205"/>
              </w:tabs>
              <w:rPr>
                <w:rFonts w:asciiTheme="minorHAnsi" w:hAnsiTheme="minorHAnsi" w:cstheme="minorHAnsi"/>
                <w:sz w:val="22"/>
                <w:szCs w:val="22"/>
              </w:rPr>
            </w:pPr>
            <w:r w:rsidRPr="00706DD9">
              <w:rPr>
                <w:rFonts w:asciiTheme="minorHAnsi" w:hAnsiTheme="minorHAnsi" w:cstheme="minorHAnsi"/>
                <w:sz w:val="22"/>
                <w:szCs w:val="22"/>
              </w:rPr>
              <w:t> </w:t>
            </w:r>
            <w:r>
              <w:rPr>
                <w:rFonts w:asciiTheme="minorHAnsi" w:hAnsiTheme="minorHAnsi" w:cstheme="minorHAnsi"/>
                <w:sz w:val="22"/>
                <w:szCs w:val="22"/>
              </w:rPr>
              <w:t xml:space="preserve">- </w:t>
            </w:r>
            <w:r w:rsidRPr="00706DD9">
              <w:rPr>
                <w:rFonts w:asciiTheme="minorHAnsi" w:hAnsiTheme="minorHAnsi" w:cstheme="minorHAnsi"/>
                <w:sz w:val="22"/>
                <w:szCs w:val="22"/>
              </w:rPr>
              <w:t>komercyjna</w:t>
            </w:r>
            <w:r>
              <w:rPr>
                <w:rFonts w:asciiTheme="minorHAnsi" w:hAnsiTheme="minorHAnsi" w:cstheme="minorHAnsi"/>
                <w:sz w:val="22"/>
                <w:szCs w:val="22"/>
              </w:rPr>
              <w:t xml:space="preserve"> lub</w:t>
            </w:r>
            <w:r w:rsidRPr="00706DD9">
              <w:rPr>
                <w:rFonts w:asciiTheme="minorHAnsi" w:hAnsiTheme="minorHAnsi" w:cstheme="minorHAnsi"/>
                <w:sz w:val="22"/>
                <w:szCs w:val="22"/>
              </w:rPr>
              <w:t xml:space="preserve"> półkomercyjna klasa produktu (trwałość), </w:t>
            </w:r>
          </w:p>
          <w:p w14:paraId="4ADC9273"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waga do 70kg (możliwość przeniesienia przez 2 mężczyzn), </w:t>
            </w:r>
          </w:p>
          <w:p w14:paraId="7A9515EC" w14:textId="77777777" w:rsidR="00706DD9"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 xml:space="preserve">konsola sterująca, </w:t>
            </w:r>
          </w:p>
          <w:p w14:paraId="01B8BD9A" w14:textId="4131E48D" w:rsidR="00B15C42" w:rsidRDefault="00706DD9" w:rsidP="00B15C42">
            <w:pPr>
              <w:tabs>
                <w:tab w:val="left" w:pos="5205"/>
              </w:tabs>
              <w:rPr>
                <w:rFonts w:asciiTheme="minorHAnsi" w:hAnsiTheme="minorHAnsi" w:cstheme="minorHAnsi"/>
                <w:sz w:val="22"/>
                <w:szCs w:val="22"/>
              </w:rPr>
            </w:pPr>
            <w:r>
              <w:rPr>
                <w:rFonts w:asciiTheme="minorHAnsi" w:hAnsiTheme="minorHAnsi" w:cstheme="minorHAnsi"/>
                <w:sz w:val="22"/>
                <w:szCs w:val="22"/>
              </w:rPr>
              <w:t xml:space="preserve">- </w:t>
            </w:r>
            <w:r w:rsidRPr="00706DD9">
              <w:rPr>
                <w:rFonts w:asciiTheme="minorHAnsi" w:hAnsiTheme="minorHAnsi" w:cstheme="minorHAnsi"/>
                <w:sz w:val="22"/>
                <w:szCs w:val="22"/>
              </w:rPr>
              <w:t>możliwość wyboru częstotliwości wibracji (zakres do min 25Hz)</w:t>
            </w:r>
            <w:r>
              <w:rPr>
                <w:rFonts w:asciiTheme="minorHAnsi" w:hAnsiTheme="minorHAnsi" w:cstheme="minorHAnsi"/>
                <w:sz w:val="22"/>
                <w:szCs w:val="22"/>
              </w:rPr>
              <w:t>.</w:t>
            </w:r>
          </w:p>
          <w:p w14:paraId="17DFBAB8" w14:textId="77777777" w:rsidR="00706DD9" w:rsidRPr="007E05CD" w:rsidRDefault="00706DD9" w:rsidP="00B15C42">
            <w:pPr>
              <w:tabs>
                <w:tab w:val="left" w:pos="5205"/>
              </w:tabs>
              <w:rPr>
                <w:rFonts w:asciiTheme="minorHAnsi" w:hAnsiTheme="minorHAnsi" w:cstheme="minorHAnsi"/>
                <w:sz w:val="22"/>
                <w:szCs w:val="22"/>
              </w:rPr>
            </w:pPr>
          </w:p>
          <w:p w14:paraId="33F8463E" w14:textId="274E5B25" w:rsidR="00B15C42" w:rsidRPr="007E05CD" w:rsidRDefault="00B15C42" w:rsidP="00B15C42">
            <w:pPr>
              <w:tabs>
                <w:tab w:val="left" w:pos="5205"/>
              </w:tabs>
              <w:rPr>
                <w:rFonts w:asciiTheme="minorHAnsi" w:hAnsiTheme="minorHAnsi" w:cstheme="minorHAnsi"/>
                <w:sz w:val="22"/>
                <w:szCs w:val="22"/>
              </w:rPr>
            </w:pPr>
            <w:r w:rsidRPr="007E05CD">
              <w:rPr>
                <w:rFonts w:asciiTheme="minorHAnsi" w:hAnsiTheme="minorHAnsi" w:cstheme="minorHAnsi"/>
                <w:b/>
                <w:bCs/>
                <w:sz w:val="22"/>
                <w:szCs w:val="22"/>
              </w:rPr>
              <w:t xml:space="preserve">Ilość – </w:t>
            </w:r>
            <w:r>
              <w:rPr>
                <w:rFonts w:asciiTheme="minorHAnsi" w:hAnsiTheme="minorHAnsi" w:cstheme="minorHAnsi"/>
                <w:b/>
                <w:bCs/>
                <w:sz w:val="22"/>
                <w:szCs w:val="22"/>
              </w:rPr>
              <w:t>6</w:t>
            </w:r>
            <w:r w:rsidRPr="007E05CD">
              <w:rPr>
                <w:rFonts w:asciiTheme="minorHAnsi" w:hAnsiTheme="minorHAnsi" w:cstheme="minorHAnsi"/>
                <w:b/>
                <w:bCs/>
                <w:sz w:val="22"/>
                <w:szCs w:val="22"/>
              </w:rPr>
              <w:t xml:space="preserve"> szt.</w:t>
            </w:r>
          </w:p>
        </w:tc>
      </w:tr>
      <w:bookmarkEnd w:id="7"/>
    </w:tbl>
    <w:p w14:paraId="2269BFC1" w14:textId="77777777" w:rsidR="00485B30"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9E494" w14:textId="77777777" w:rsidR="0003338A" w:rsidRPr="00AB0994" w:rsidRDefault="00762FA6">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Harmonogram </w:t>
            </w:r>
            <w:r w:rsidR="00DE7230" w:rsidRPr="00AB0994">
              <w:rPr>
                <w:rFonts w:asciiTheme="minorHAnsi" w:hAnsiTheme="minorHAnsi" w:cstheme="minorHAnsi"/>
                <w:color w:val="000000"/>
                <w:sz w:val="22"/>
                <w:szCs w:val="22"/>
              </w:rPr>
              <w:t>realizacji</w:t>
            </w:r>
            <w:r w:rsidR="004E352E" w:rsidRPr="00AB0994">
              <w:rPr>
                <w:rFonts w:asciiTheme="minorHAnsi" w:hAnsiTheme="minorHAnsi" w:cstheme="minorHAnsi"/>
                <w:color w:val="000000"/>
                <w:sz w:val="22"/>
                <w:szCs w:val="22"/>
              </w:rPr>
              <w:t xml:space="preserve"> zamówienia</w:t>
            </w:r>
            <w:r w:rsidRPr="00AB0994">
              <w:rPr>
                <w:rFonts w:asciiTheme="minorHAnsi" w:hAnsiTheme="minorHAnsi" w:cstheme="minorHAnsi"/>
                <w:color w:val="000000"/>
                <w:sz w:val="22"/>
                <w:szCs w:val="22"/>
              </w:rPr>
              <w:t xml:space="preserve"> zostanie ustalony z wy</w:t>
            </w:r>
            <w:r w:rsidR="0034554D" w:rsidRPr="00AB0994">
              <w:rPr>
                <w:rFonts w:asciiTheme="minorHAnsi" w:hAnsiTheme="minorHAnsi" w:cstheme="minorHAnsi"/>
                <w:color w:val="000000"/>
                <w:sz w:val="22"/>
                <w:szCs w:val="22"/>
              </w:rPr>
              <w:t>b</w:t>
            </w:r>
            <w:r w:rsidRPr="00AB0994">
              <w:rPr>
                <w:rFonts w:asciiTheme="minorHAnsi" w:hAnsiTheme="minorHAnsi" w:cstheme="minorHAnsi"/>
                <w:color w:val="000000"/>
                <w:sz w:val="22"/>
                <w:szCs w:val="22"/>
              </w:rPr>
              <w:t xml:space="preserve">ranym </w:t>
            </w:r>
            <w:r w:rsidR="004E352E" w:rsidRPr="00AB0994">
              <w:rPr>
                <w:rFonts w:asciiTheme="minorHAnsi" w:hAnsiTheme="minorHAnsi" w:cstheme="minorHAnsi"/>
                <w:color w:val="000000"/>
                <w:sz w:val="22"/>
                <w:szCs w:val="22"/>
              </w:rPr>
              <w:t>O</w:t>
            </w:r>
            <w:r w:rsidRPr="00AB0994">
              <w:rPr>
                <w:rFonts w:asciiTheme="minorHAnsi" w:hAnsiTheme="minorHAnsi" w:cstheme="minorHAnsi"/>
                <w:color w:val="000000"/>
                <w:sz w:val="22"/>
                <w:szCs w:val="22"/>
              </w:rPr>
              <w:t>ferentem po zakończeniu postępowania ofertowego.</w:t>
            </w:r>
          </w:p>
          <w:p w14:paraId="7783C6AB" w14:textId="77777777" w:rsidR="009548FD" w:rsidRPr="00AB0994" w:rsidRDefault="002315ED">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Maksymalny termin realizacji zamówienia</w:t>
            </w:r>
            <w:r w:rsidR="009548FD" w:rsidRPr="00AB0994">
              <w:rPr>
                <w:rFonts w:asciiTheme="minorHAnsi" w:hAnsiTheme="minorHAnsi" w:cstheme="minorHAnsi"/>
                <w:color w:val="000000"/>
                <w:sz w:val="22"/>
                <w:szCs w:val="22"/>
              </w:rPr>
              <w:t>:</w:t>
            </w:r>
          </w:p>
          <w:p w14:paraId="3A62FCE2" w14:textId="4B6159CF" w:rsidR="009548FD" w:rsidRPr="00AB0994" w:rsidRDefault="009548FD">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dla Części 1</w:t>
            </w:r>
            <w:r w:rsidR="002C7557"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p w14:paraId="3D6C7AD2" w14:textId="6C4BEDB5" w:rsidR="00AB0994" w:rsidRDefault="00756F38" w:rsidP="0006564F">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lastRenderedPageBreak/>
              <w:t xml:space="preserve">- dla Części 2 do </w:t>
            </w:r>
            <w:r w:rsidR="00A97C9B">
              <w:rPr>
                <w:rFonts w:asciiTheme="minorHAnsi" w:hAnsiTheme="minorHAnsi" w:cstheme="minorHAnsi"/>
                <w:color w:val="000000"/>
                <w:sz w:val="22"/>
                <w:szCs w:val="22"/>
              </w:rPr>
              <w:t>31.12.2025,</w:t>
            </w:r>
          </w:p>
          <w:p w14:paraId="22EBA2E0" w14:textId="496A8E64" w:rsidR="00856CBE" w:rsidRDefault="00856CBE" w:rsidP="00856CBE">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3</w:t>
            </w:r>
            <w:r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p w14:paraId="44D428D1" w14:textId="5DA6454A" w:rsidR="00856CBE" w:rsidRDefault="00856CBE" w:rsidP="00856CBE">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4</w:t>
            </w:r>
            <w:r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p w14:paraId="1A2EB1AB" w14:textId="680B09C2" w:rsidR="00856CBE" w:rsidRDefault="00856CBE" w:rsidP="00856CBE">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5</w:t>
            </w:r>
            <w:r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p w14:paraId="0C62BB80" w14:textId="1C2CB584" w:rsidR="00856CBE" w:rsidRDefault="00856CBE" w:rsidP="00856CBE">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6</w:t>
            </w:r>
            <w:r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p w14:paraId="731CF72C" w14:textId="52DB2513" w:rsidR="00CA3C88" w:rsidRPr="00AB0994" w:rsidRDefault="00856CBE" w:rsidP="0006564F">
            <w:pPr>
              <w:pBdr>
                <w:top w:val="nil"/>
                <w:left w:val="nil"/>
                <w:bottom w:val="nil"/>
                <w:right w:val="nil"/>
                <w:between w:val="nil"/>
              </w:pBdr>
              <w:jc w:val="both"/>
              <w:rPr>
                <w:rFonts w:asciiTheme="minorHAnsi" w:hAnsiTheme="minorHAnsi" w:cstheme="minorHAnsi"/>
                <w:color w:val="000000"/>
                <w:sz w:val="22"/>
                <w:szCs w:val="22"/>
              </w:rPr>
            </w:pPr>
            <w:r w:rsidRPr="00AB0994">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7</w:t>
            </w:r>
            <w:r w:rsidRPr="00AB0994">
              <w:rPr>
                <w:rFonts w:asciiTheme="minorHAnsi" w:hAnsiTheme="minorHAnsi" w:cstheme="minorHAnsi"/>
                <w:color w:val="000000"/>
                <w:sz w:val="22"/>
                <w:szCs w:val="22"/>
              </w:rPr>
              <w:t xml:space="preserve"> do </w:t>
            </w:r>
            <w:r w:rsidR="00A97C9B">
              <w:rPr>
                <w:rFonts w:asciiTheme="minorHAnsi" w:hAnsiTheme="minorHAnsi" w:cstheme="minorHAnsi"/>
                <w:color w:val="000000"/>
                <w:sz w:val="22"/>
                <w:szCs w:val="22"/>
              </w:rPr>
              <w:t>31.12.2025.</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pPr>
              <w:numPr>
                <w:ilvl w:val="0"/>
                <w:numId w:val="3"/>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76E04EE8" w14:textId="170FEEE7" w:rsidR="00C36826" w:rsidRPr="00A132BB" w:rsidRDefault="00AA59E0">
            <w:pPr>
              <w:pStyle w:val="Styldokumentu"/>
              <w:numPr>
                <w:ilvl w:val="0"/>
                <w:numId w:val="3"/>
              </w:numPr>
              <w:suppressAutoHyphens/>
              <w:spacing w:before="0" w:after="0"/>
              <w:rPr>
                <w:rFonts w:asciiTheme="minorHAnsi" w:eastAsia="Calibri" w:hAnsiTheme="minorHAnsi" w:cstheme="minorHAnsi"/>
                <w:color w:val="auto"/>
                <w:sz w:val="22"/>
                <w:szCs w:val="22"/>
              </w:rPr>
            </w:pPr>
            <w:r w:rsidRPr="00A132BB">
              <w:rPr>
                <w:rFonts w:asciiTheme="minorHAnsi" w:eastAsia="Calibri" w:hAnsiTheme="minorHAnsi" w:cstheme="minorHAnsi"/>
                <w:color w:val="auto"/>
                <w:sz w:val="22"/>
                <w:szCs w:val="22"/>
              </w:rPr>
              <w:t>deklaracje/certyfikaty (jeśli dotyczy)</w:t>
            </w:r>
            <w:r w:rsidR="00A132BB">
              <w:rPr>
                <w:rFonts w:asciiTheme="minorHAnsi" w:eastAsia="Calibri" w:hAnsiTheme="minorHAnsi" w:cstheme="minorHAnsi"/>
                <w:color w:val="auto"/>
                <w:sz w:val="22"/>
                <w:szCs w:val="22"/>
              </w:rPr>
              <w:t>.</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3.5.3</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2"/>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4C45B5" w:rsidRPr="004F5F18" w14:paraId="77DF9E64" w14:textId="77777777" w:rsidTr="004C45B5">
        <w:trPr>
          <w:gridAfter w:val="1"/>
          <w:wAfter w:w="6" w:type="dxa"/>
          <w:trHeight w:val="396"/>
        </w:trPr>
        <w:tc>
          <w:tcPr>
            <w:tcW w:w="9964" w:type="dxa"/>
            <w:gridSpan w:val="3"/>
            <w:vAlign w:val="center"/>
          </w:tcPr>
          <w:p w14:paraId="5BCA3853" w14:textId="1BE649BE" w:rsidR="004C45B5" w:rsidRPr="004C45B5" w:rsidRDefault="004C45B5" w:rsidP="004C45B5">
            <w:pPr>
              <w:pBdr>
                <w:top w:val="nil"/>
                <w:left w:val="nil"/>
                <w:bottom w:val="nil"/>
                <w:right w:val="nil"/>
                <w:between w:val="nil"/>
              </w:pBdr>
              <w:jc w:val="center"/>
              <w:rPr>
                <w:rFonts w:asciiTheme="minorHAnsi" w:hAnsiTheme="minorHAnsi" w:cstheme="minorHAnsi"/>
                <w:b/>
                <w:bCs/>
              </w:rPr>
            </w:pPr>
            <w:r w:rsidRPr="004C45B5">
              <w:rPr>
                <w:rFonts w:asciiTheme="minorHAnsi" w:hAnsiTheme="minorHAnsi" w:cstheme="minorHAnsi"/>
                <w:b/>
                <w:bCs/>
              </w:rPr>
              <w:t>Kryteria dla wszystkich części</w:t>
            </w:r>
          </w:p>
        </w:tc>
      </w:tr>
      <w:tr w:rsidR="0003338A" w:rsidRPr="004F5F18" w14:paraId="7CF9DA58" w14:textId="77777777" w:rsidTr="00BD57C5">
        <w:trPr>
          <w:gridAfter w:val="1"/>
          <w:wAfter w:w="6" w:type="dxa"/>
          <w:trHeight w:val="836"/>
        </w:trPr>
        <w:tc>
          <w:tcPr>
            <w:tcW w:w="1809" w:type="dxa"/>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vAlign w:val="center"/>
          </w:tcPr>
          <w:p w14:paraId="442E2137" w14:textId="39D7A89B" w:rsidR="0003338A" w:rsidRPr="004F5F18" w:rsidRDefault="00A97C9B">
            <w:pPr>
              <w:jc w:val="center"/>
              <w:rPr>
                <w:rFonts w:asciiTheme="minorHAnsi" w:hAnsiTheme="minorHAnsi" w:cstheme="minorHAnsi"/>
              </w:rPr>
            </w:pPr>
            <w:r>
              <w:rPr>
                <w:rFonts w:asciiTheme="minorHAnsi" w:hAnsiTheme="minorHAnsi" w:cstheme="minorHAnsi"/>
              </w:rPr>
              <w:t>8</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4C5B25A6"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A97C9B">
              <w:rPr>
                <w:rFonts w:asciiTheme="minorHAnsi" w:hAnsiTheme="minorHAnsi" w:cstheme="minorHAnsi"/>
                <w:i/>
              </w:rPr>
              <w:t>8</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4202B580" w14:textId="5F8BDC66"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tc>
      </w:tr>
      <w:tr w:rsidR="00856CBE" w:rsidRPr="004F5F18" w14:paraId="3194EB35" w14:textId="77777777" w:rsidTr="00ED1E74">
        <w:trPr>
          <w:gridAfter w:val="1"/>
          <w:wAfter w:w="6" w:type="dxa"/>
          <w:trHeight w:val="101"/>
        </w:trPr>
        <w:tc>
          <w:tcPr>
            <w:tcW w:w="1809" w:type="dxa"/>
            <w:vAlign w:val="center"/>
          </w:tcPr>
          <w:p w14:paraId="24D71850" w14:textId="5AD2D6C2" w:rsidR="00856CBE" w:rsidRPr="005130A5" w:rsidRDefault="00856CBE" w:rsidP="00856CBE">
            <w:pPr>
              <w:jc w:val="center"/>
              <w:rPr>
                <w:rFonts w:asciiTheme="minorHAnsi" w:hAnsiTheme="minorHAnsi" w:cstheme="minorHAnsi"/>
              </w:rPr>
            </w:pPr>
            <w:r>
              <w:rPr>
                <w:rFonts w:asciiTheme="minorHAnsi" w:hAnsiTheme="minorHAnsi" w:cstheme="minorHAnsi"/>
              </w:rPr>
              <w:t>Gwarancja</w:t>
            </w:r>
          </w:p>
        </w:tc>
        <w:tc>
          <w:tcPr>
            <w:tcW w:w="1812" w:type="dxa"/>
            <w:vAlign w:val="center"/>
          </w:tcPr>
          <w:p w14:paraId="6ACC86F6" w14:textId="694147C0" w:rsidR="00856CBE" w:rsidRPr="005130A5" w:rsidRDefault="00A97C9B" w:rsidP="00856CBE">
            <w:pPr>
              <w:jc w:val="center"/>
              <w:rPr>
                <w:rFonts w:asciiTheme="minorHAnsi" w:hAnsiTheme="minorHAnsi" w:cstheme="minorHAnsi"/>
              </w:rPr>
            </w:pPr>
            <w:r>
              <w:rPr>
                <w:rFonts w:asciiTheme="minorHAnsi" w:hAnsiTheme="minorHAnsi" w:cstheme="minorHAnsi"/>
              </w:rPr>
              <w:t>1</w:t>
            </w:r>
            <w:r w:rsidR="00856CBE">
              <w:rPr>
                <w:rFonts w:asciiTheme="minorHAnsi" w:hAnsiTheme="minorHAnsi" w:cstheme="minorHAnsi"/>
              </w:rPr>
              <w:t>0 pkt</w:t>
            </w:r>
          </w:p>
        </w:tc>
        <w:tc>
          <w:tcPr>
            <w:tcW w:w="6343" w:type="dxa"/>
            <w:vAlign w:val="center"/>
          </w:tcPr>
          <w:p w14:paraId="54DDCBD8" w14:textId="0EFFEA62" w:rsidR="00856CBE" w:rsidRDefault="00856CBE" w:rsidP="00856CBE">
            <w:pPr>
              <w:pBdr>
                <w:top w:val="nil"/>
                <w:left w:val="nil"/>
                <w:bottom w:val="nil"/>
                <w:right w:val="nil"/>
                <w:between w:val="nil"/>
              </w:pBdr>
              <w:jc w:val="both"/>
              <w:rPr>
                <w:rFonts w:asciiTheme="minorHAnsi" w:hAnsiTheme="minorHAnsi" w:cstheme="minorHAnsi"/>
              </w:rPr>
            </w:pPr>
            <w:r>
              <w:rPr>
                <w:rFonts w:asciiTheme="minorHAnsi" w:hAnsiTheme="minorHAnsi" w:cstheme="minorHAnsi"/>
              </w:rPr>
              <w:t>Okres gwarancji 12 miesi</w:t>
            </w:r>
            <w:r w:rsidR="00EE7D72">
              <w:rPr>
                <w:rFonts w:asciiTheme="minorHAnsi" w:hAnsiTheme="minorHAnsi" w:cstheme="minorHAnsi"/>
              </w:rPr>
              <w:t>ę</w:t>
            </w:r>
            <w:r>
              <w:rPr>
                <w:rFonts w:asciiTheme="minorHAnsi" w:hAnsiTheme="minorHAnsi" w:cstheme="minorHAnsi"/>
              </w:rPr>
              <w:t>c</w:t>
            </w:r>
            <w:r w:rsidR="00EE7D72">
              <w:rPr>
                <w:rFonts w:asciiTheme="minorHAnsi" w:hAnsiTheme="minorHAnsi" w:cstheme="minorHAnsi"/>
              </w:rPr>
              <w:t>y</w:t>
            </w:r>
            <w:r>
              <w:rPr>
                <w:rFonts w:asciiTheme="minorHAnsi" w:hAnsiTheme="minorHAnsi" w:cstheme="minorHAnsi"/>
              </w:rPr>
              <w:t xml:space="preserve"> – 0 pkt.</w:t>
            </w:r>
          </w:p>
          <w:p w14:paraId="5BE20FF5" w14:textId="06B4D47D" w:rsidR="00856CBE" w:rsidRDefault="00856CBE" w:rsidP="00856CBE">
            <w:pPr>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Okres gwarancji </w:t>
            </w:r>
            <w:r w:rsidR="00EE7D72">
              <w:rPr>
                <w:rFonts w:asciiTheme="minorHAnsi" w:hAnsiTheme="minorHAnsi" w:cstheme="minorHAnsi"/>
              </w:rPr>
              <w:t>powyżej</w:t>
            </w:r>
            <w:r>
              <w:rPr>
                <w:rFonts w:asciiTheme="minorHAnsi" w:hAnsiTheme="minorHAnsi" w:cstheme="minorHAnsi"/>
              </w:rPr>
              <w:t xml:space="preserve"> </w:t>
            </w:r>
            <w:r w:rsidR="00EE7D72">
              <w:rPr>
                <w:rFonts w:asciiTheme="minorHAnsi" w:hAnsiTheme="minorHAnsi" w:cstheme="minorHAnsi"/>
              </w:rPr>
              <w:t>12</w:t>
            </w:r>
            <w:r>
              <w:rPr>
                <w:rFonts w:asciiTheme="minorHAnsi" w:hAnsiTheme="minorHAnsi" w:cstheme="minorHAnsi"/>
              </w:rPr>
              <w:t xml:space="preserve"> do </w:t>
            </w:r>
            <w:r w:rsidR="00EE7D72">
              <w:rPr>
                <w:rFonts w:asciiTheme="minorHAnsi" w:hAnsiTheme="minorHAnsi" w:cstheme="minorHAnsi"/>
              </w:rPr>
              <w:t>23</w:t>
            </w:r>
            <w:r>
              <w:rPr>
                <w:rFonts w:asciiTheme="minorHAnsi" w:hAnsiTheme="minorHAnsi" w:cstheme="minorHAnsi"/>
              </w:rPr>
              <w:t xml:space="preserve"> miesięcy – </w:t>
            </w:r>
            <w:r w:rsidR="00A97C9B">
              <w:rPr>
                <w:rFonts w:asciiTheme="minorHAnsi" w:hAnsiTheme="minorHAnsi" w:cstheme="minorHAnsi"/>
              </w:rPr>
              <w:t>5</w:t>
            </w:r>
            <w:r>
              <w:rPr>
                <w:rFonts w:asciiTheme="minorHAnsi" w:hAnsiTheme="minorHAnsi" w:cstheme="minorHAnsi"/>
              </w:rPr>
              <w:t xml:space="preserve"> pkt.</w:t>
            </w:r>
          </w:p>
          <w:p w14:paraId="43626A4D" w14:textId="046D0FF5" w:rsidR="00856CBE" w:rsidRPr="005130A5" w:rsidRDefault="00856CBE" w:rsidP="00856CBE">
            <w:pPr>
              <w:pBdr>
                <w:top w:val="nil"/>
                <w:left w:val="nil"/>
                <w:bottom w:val="nil"/>
                <w:right w:val="nil"/>
                <w:between w:val="nil"/>
              </w:pBdr>
              <w:jc w:val="both"/>
              <w:rPr>
                <w:rFonts w:asciiTheme="minorHAnsi" w:hAnsiTheme="minorHAnsi" w:cstheme="minorHAnsi"/>
              </w:rPr>
            </w:pPr>
            <w:r>
              <w:rPr>
                <w:rFonts w:asciiTheme="minorHAnsi" w:hAnsiTheme="minorHAnsi" w:cstheme="minorHAnsi"/>
              </w:rPr>
              <w:t>Okres gwarancji powyżej 2</w:t>
            </w:r>
            <w:r w:rsidR="00EE7D72">
              <w:rPr>
                <w:rFonts w:asciiTheme="minorHAnsi" w:hAnsiTheme="minorHAnsi" w:cstheme="minorHAnsi"/>
              </w:rPr>
              <w:t>3</w:t>
            </w:r>
            <w:r>
              <w:rPr>
                <w:rFonts w:asciiTheme="minorHAnsi" w:hAnsiTheme="minorHAnsi" w:cstheme="minorHAnsi"/>
              </w:rPr>
              <w:t xml:space="preserve"> miesięcy – </w:t>
            </w:r>
            <w:r w:rsidR="00A97C9B">
              <w:rPr>
                <w:rFonts w:asciiTheme="minorHAnsi" w:hAnsiTheme="minorHAnsi" w:cstheme="minorHAnsi"/>
              </w:rPr>
              <w:t>1</w:t>
            </w:r>
            <w:r>
              <w:rPr>
                <w:rFonts w:asciiTheme="minorHAnsi" w:hAnsiTheme="minorHAnsi" w:cstheme="minorHAnsi"/>
              </w:rPr>
              <w:t xml:space="preserve">0 pkt.  </w:t>
            </w:r>
          </w:p>
        </w:tc>
      </w:tr>
      <w:tr w:rsidR="00856CBE" w:rsidRPr="004F5F18" w14:paraId="4D15F649" w14:textId="77777777" w:rsidTr="00ED1E74">
        <w:trPr>
          <w:gridAfter w:val="1"/>
          <w:wAfter w:w="6" w:type="dxa"/>
          <w:trHeight w:val="101"/>
        </w:trPr>
        <w:tc>
          <w:tcPr>
            <w:tcW w:w="1809" w:type="dxa"/>
            <w:vAlign w:val="center"/>
          </w:tcPr>
          <w:p w14:paraId="5EB53C72" w14:textId="530C6D08" w:rsidR="00856CBE" w:rsidRPr="004F5F18" w:rsidRDefault="00856CBE" w:rsidP="00856CBE">
            <w:pPr>
              <w:jc w:val="center"/>
              <w:rPr>
                <w:rFonts w:asciiTheme="minorHAnsi" w:hAnsiTheme="minorHAnsi" w:cstheme="minorHAnsi"/>
              </w:rPr>
            </w:pPr>
            <w:r w:rsidRPr="005130A5">
              <w:rPr>
                <w:rFonts w:asciiTheme="minorHAnsi" w:hAnsiTheme="minorHAnsi" w:cstheme="minorHAnsi"/>
              </w:rPr>
              <w:t>Zgodność produktu z dyrektywą RoHS (Restriction of Hazardous Substances) lub równoważnymi</w:t>
            </w:r>
          </w:p>
        </w:tc>
        <w:tc>
          <w:tcPr>
            <w:tcW w:w="1812" w:type="dxa"/>
            <w:vAlign w:val="center"/>
          </w:tcPr>
          <w:p w14:paraId="69DCC1D8" w14:textId="1EBFB9FA" w:rsidR="00856CBE" w:rsidRDefault="00856CBE" w:rsidP="00856CBE">
            <w:pPr>
              <w:jc w:val="center"/>
              <w:rPr>
                <w:rFonts w:asciiTheme="minorHAnsi" w:hAnsiTheme="minorHAnsi" w:cstheme="minorHAnsi"/>
              </w:rPr>
            </w:pPr>
            <w:r w:rsidRPr="005130A5">
              <w:rPr>
                <w:rFonts w:asciiTheme="minorHAnsi" w:hAnsiTheme="minorHAnsi" w:cstheme="minorHAnsi"/>
              </w:rPr>
              <w:t>10 pkt</w:t>
            </w:r>
          </w:p>
        </w:tc>
        <w:tc>
          <w:tcPr>
            <w:tcW w:w="6343" w:type="dxa"/>
            <w:vAlign w:val="center"/>
          </w:tcPr>
          <w:p w14:paraId="3C4E7F24" w14:textId="77777777" w:rsidR="00856CBE" w:rsidRPr="005130A5" w:rsidRDefault="00856CBE" w:rsidP="00856CBE">
            <w:pPr>
              <w:pBdr>
                <w:top w:val="nil"/>
                <w:left w:val="nil"/>
                <w:bottom w:val="nil"/>
                <w:right w:val="nil"/>
                <w:between w:val="nil"/>
              </w:pBdr>
              <w:jc w:val="both"/>
              <w:rPr>
                <w:rFonts w:asciiTheme="minorHAnsi" w:hAnsiTheme="minorHAnsi" w:cstheme="minorHAnsi"/>
              </w:rPr>
            </w:pPr>
            <w:r w:rsidRPr="005130A5">
              <w:rPr>
                <w:rFonts w:asciiTheme="minorHAnsi" w:hAnsiTheme="minorHAnsi" w:cstheme="minorHAnsi"/>
              </w:rPr>
              <w:t>Oferowany produkt jest zgodny z dyrektywą RoHS lub równoważną– 10 pkt</w:t>
            </w:r>
          </w:p>
          <w:p w14:paraId="2A706152" w14:textId="77777777" w:rsidR="00856CBE" w:rsidRPr="005130A5" w:rsidRDefault="00856CBE" w:rsidP="00856CBE">
            <w:pPr>
              <w:pBdr>
                <w:top w:val="nil"/>
                <w:left w:val="nil"/>
                <w:bottom w:val="nil"/>
                <w:right w:val="nil"/>
                <w:between w:val="nil"/>
              </w:pBdr>
              <w:jc w:val="both"/>
              <w:rPr>
                <w:rFonts w:asciiTheme="minorHAnsi" w:hAnsiTheme="minorHAnsi" w:cstheme="minorHAnsi"/>
              </w:rPr>
            </w:pPr>
            <w:r w:rsidRPr="005130A5">
              <w:rPr>
                <w:rFonts w:asciiTheme="minorHAnsi" w:hAnsiTheme="minorHAnsi" w:cstheme="minorHAnsi"/>
              </w:rPr>
              <w:t>Oferowany produkt nie jest zgodny z dyrektywą RoHS</w:t>
            </w:r>
            <w:r>
              <w:rPr>
                <w:rFonts w:asciiTheme="minorHAnsi" w:hAnsiTheme="minorHAnsi" w:cstheme="minorHAnsi"/>
              </w:rPr>
              <w:t xml:space="preserve"> lub równoważną</w:t>
            </w:r>
            <w:r w:rsidRPr="005130A5">
              <w:rPr>
                <w:rFonts w:asciiTheme="minorHAnsi" w:hAnsiTheme="minorHAnsi" w:cstheme="minorHAnsi"/>
              </w:rPr>
              <w:t>– 0 pkt</w:t>
            </w:r>
          </w:p>
          <w:p w14:paraId="550572E7" w14:textId="68610609" w:rsidR="00856CBE" w:rsidRPr="006E4089" w:rsidRDefault="00856CBE" w:rsidP="00856CBE">
            <w:pPr>
              <w:pBdr>
                <w:top w:val="nil"/>
                <w:left w:val="nil"/>
                <w:bottom w:val="nil"/>
                <w:right w:val="nil"/>
                <w:between w:val="nil"/>
              </w:pBdr>
              <w:jc w:val="both"/>
              <w:rPr>
                <w:rFonts w:asciiTheme="minorHAnsi" w:hAnsiTheme="minorHAnsi" w:cstheme="minorHAnsi"/>
              </w:rPr>
            </w:pPr>
            <w:r w:rsidRPr="005130A5">
              <w:rPr>
                <w:rFonts w:asciiTheme="minorHAnsi" w:hAnsiTheme="minorHAnsi" w:cstheme="minorHAnsi"/>
              </w:rPr>
              <w:t>Punkty zostaną przyznane, tylko gdy Oferent przedstawi Deklarację Zgodności UE (EU Declaration of Conformity)</w:t>
            </w:r>
            <w:r w:rsidR="009D3C18">
              <w:rPr>
                <w:rFonts w:asciiTheme="minorHAnsi" w:hAnsiTheme="minorHAnsi" w:cstheme="minorHAnsi"/>
              </w:rPr>
              <w:t xml:space="preserve"> lub równoważną</w:t>
            </w:r>
            <w:r w:rsidRPr="005130A5">
              <w:rPr>
                <w:rFonts w:asciiTheme="minorHAnsi" w:hAnsiTheme="minorHAnsi" w:cstheme="minorHAnsi"/>
              </w:rPr>
              <w:t>.</w:t>
            </w:r>
          </w:p>
        </w:tc>
      </w:tr>
      <w:tr w:rsidR="00E129FF" w:rsidRPr="004F5F18" w14:paraId="79717BEA" w14:textId="77777777" w:rsidTr="00ED1E74">
        <w:trPr>
          <w:gridAfter w:val="1"/>
          <w:wAfter w:w="6" w:type="dxa"/>
          <w:trHeight w:val="101"/>
        </w:trPr>
        <w:tc>
          <w:tcPr>
            <w:tcW w:w="1809" w:type="dxa"/>
            <w:vAlign w:val="center"/>
          </w:tcPr>
          <w:p w14:paraId="25B4DF25" w14:textId="537C5150" w:rsidR="00E129FF" w:rsidRDefault="00E129FF" w:rsidP="00E129FF">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26E145AA" w14:textId="63484CE4" w:rsidR="00E129FF" w:rsidRDefault="00E129FF" w:rsidP="00E129FF">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2B3A5F94" w14:textId="67BAB712" w:rsidR="00E129FF" w:rsidRDefault="00E129FF" w:rsidP="00E129FF">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w:t>
            </w:r>
            <w:r w:rsidRPr="006E4089">
              <w:rPr>
                <w:rFonts w:asciiTheme="minorHAnsi" w:hAnsiTheme="minorHAnsi" w:cstheme="minorHAnsi"/>
              </w:rPr>
              <w:lastRenderedPageBreak/>
              <w:t xml:space="preserve">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lastRenderedPageBreak/>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pPr>
              <w:pStyle w:val="Styldokumentu"/>
              <w:numPr>
                <w:ilvl w:val="0"/>
                <w:numId w:val="4"/>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pPr>
              <w:pStyle w:val="Styldokumentu"/>
              <w:numPr>
                <w:ilvl w:val="0"/>
                <w:numId w:val="4"/>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pPr>
              <w:pStyle w:val="Styldokumentu"/>
              <w:numPr>
                <w:ilvl w:val="0"/>
                <w:numId w:val="4"/>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1ACD7173" w14:textId="21415447" w:rsidR="0014002C" w:rsidRPr="001D73AE" w:rsidRDefault="0014002C">
            <w:pPr>
              <w:pStyle w:val="Styldokumentu"/>
              <w:numPr>
                <w:ilvl w:val="0"/>
                <w:numId w:val="4"/>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pPr>
              <w:pStyle w:val="Styldokumentu"/>
              <w:numPr>
                <w:ilvl w:val="0"/>
                <w:numId w:val="4"/>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pPr>
              <w:pStyle w:val="Styldokumentu"/>
              <w:numPr>
                <w:ilvl w:val="0"/>
                <w:numId w:val="4"/>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pPr>
              <w:pStyle w:val="Styldokumentu"/>
              <w:numPr>
                <w:ilvl w:val="0"/>
                <w:numId w:val="4"/>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C5E617" w14:textId="09F1992F"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0D6AB0">
              <w:rPr>
                <w:rFonts w:asciiTheme="minorHAnsi" w:hAnsiTheme="minorHAnsi" w:cstheme="minorHAnsi"/>
                <w:color w:val="000000"/>
                <w:sz w:val="22"/>
                <w:szCs w:val="22"/>
              </w:rPr>
              <w:t>14</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5A91E" w14:textId="1AA47350"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w:t>
            </w:r>
            <w:r w:rsidR="00BD57C5">
              <w:rPr>
                <w:rFonts w:asciiTheme="minorHAnsi" w:hAnsiTheme="minorHAnsi" w:cstheme="minorHAnsi"/>
                <w:b/>
                <w:color w:val="000000"/>
                <w:sz w:val="22"/>
                <w:szCs w:val="22"/>
              </w:rPr>
              <w:t>5</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F039E" w14:textId="3DDCFF34"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w:t>
            </w:r>
            <w:r w:rsidR="00BD57C5">
              <w:rPr>
                <w:rFonts w:asciiTheme="minorHAnsi" w:hAnsiTheme="minorHAnsi" w:cstheme="minorHAnsi"/>
                <w:b/>
                <w:color w:val="000000"/>
                <w:sz w:val="22"/>
                <w:szCs w:val="22"/>
              </w:rPr>
              <w:t>6</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FB46D" w14:textId="7BB6BA66"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w:t>
            </w:r>
            <w:r w:rsidR="00BD57C5">
              <w:rPr>
                <w:rFonts w:asciiTheme="minorHAnsi" w:hAnsiTheme="minorHAnsi" w:cstheme="minorHAnsi"/>
                <w:b/>
                <w:color w:val="000000"/>
                <w:sz w:val="22"/>
                <w:szCs w:val="22"/>
              </w:rPr>
              <w:t>7</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D4615" w14:textId="75931504"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w:t>
            </w:r>
            <w:r w:rsidR="00BD57C5">
              <w:rPr>
                <w:rFonts w:asciiTheme="minorHAnsi" w:hAnsiTheme="minorHAnsi" w:cstheme="minorHAnsi"/>
                <w:b/>
                <w:color w:val="000000"/>
                <w:sz w:val="22"/>
                <w:szCs w:val="22"/>
              </w:rPr>
              <w:t>8</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E5A5A" w14:textId="020A2D4B"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w:t>
            </w:r>
            <w:r w:rsidR="00BD57C5">
              <w:rPr>
                <w:rFonts w:asciiTheme="minorHAnsi" w:hAnsiTheme="minorHAnsi" w:cstheme="minorHAnsi"/>
                <w:b/>
                <w:color w:val="000000"/>
                <w:sz w:val="22"/>
                <w:szCs w:val="22"/>
              </w:rPr>
              <w:t>9</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FE50B" w14:textId="77777777" w:rsidR="0003338A" w:rsidRPr="003026A8" w:rsidRDefault="00762FA6">
            <w:pPr>
              <w:pBdr>
                <w:top w:val="nil"/>
                <w:left w:val="nil"/>
                <w:bottom w:val="nil"/>
                <w:right w:val="nil"/>
                <w:between w:val="nil"/>
              </w:pBdr>
              <w:jc w:val="both"/>
              <w:rPr>
                <w:rFonts w:asciiTheme="minorHAnsi" w:hAnsiTheme="minorHAnsi" w:cstheme="minorHAnsi"/>
                <w:b/>
                <w:color w:val="000000"/>
                <w:sz w:val="22"/>
                <w:szCs w:val="22"/>
              </w:rPr>
            </w:pPr>
            <w:r w:rsidRPr="003026A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2C48A" w14:textId="1F79FA01" w:rsidR="00485043" w:rsidRPr="00790F49" w:rsidRDefault="00762FA6" w:rsidP="0006564F">
            <w:pPr>
              <w:rPr>
                <w:rFonts w:asciiTheme="minorHAnsi" w:hAnsiTheme="minorHAnsi" w:cstheme="minorHAnsi"/>
                <w:color w:val="000000"/>
                <w:sz w:val="22"/>
                <w:szCs w:val="22"/>
              </w:rPr>
            </w:pPr>
            <w:r w:rsidRPr="003026A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8" w:name="_Hlk137564823"/>
            <w:r w:rsidR="00485043" w:rsidRPr="003026A8">
              <w:rPr>
                <w:rFonts w:asciiTheme="minorHAnsi" w:hAnsiTheme="minorHAnsi" w:cstheme="minorHAnsi"/>
                <w:color w:val="000000"/>
                <w:sz w:val="22"/>
                <w:szCs w:val="22"/>
              </w:rPr>
              <w:t>:</w:t>
            </w:r>
            <w:bookmarkEnd w:id="8"/>
            <w:r w:rsidR="0006564F">
              <w:rPr>
                <w:rFonts w:asciiTheme="minorHAnsi" w:hAnsiTheme="minorHAnsi" w:cstheme="minorHAnsi"/>
                <w:color w:val="000000"/>
                <w:sz w:val="22"/>
                <w:szCs w:val="22"/>
              </w:rPr>
              <w:t xml:space="preserve"> </w:t>
            </w:r>
            <w:r w:rsidR="008D26AA">
              <w:rPr>
                <w:rFonts w:asciiTheme="minorHAnsi" w:hAnsiTheme="minorHAnsi" w:cstheme="minorHAnsi"/>
                <w:color w:val="000000"/>
                <w:sz w:val="22"/>
                <w:szCs w:val="22"/>
              </w:rPr>
              <w:t>Grzegorz Borowski</w:t>
            </w:r>
            <w:r w:rsidR="009548FD" w:rsidRPr="003026A8">
              <w:rPr>
                <w:rFonts w:asciiTheme="minorHAnsi" w:hAnsiTheme="minorHAnsi" w:cstheme="minorHAnsi"/>
                <w:color w:val="000000"/>
                <w:sz w:val="22"/>
                <w:szCs w:val="22"/>
              </w:rPr>
              <w:t xml:space="preserve">, tel. </w:t>
            </w:r>
            <w:r w:rsidR="008D26AA" w:rsidRPr="00594F6C">
              <w:rPr>
                <w:rFonts w:asciiTheme="minorHAnsi" w:hAnsiTheme="minorHAnsi" w:cstheme="minorHAnsi"/>
                <w:sz w:val="22"/>
                <w:szCs w:val="22"/>
                <w:lang w:val="en-US"/>
              </w:rPr>
              <w:t>+48</w:t>
            </w:r>
            <w:r w:rsidR="008D26AA">
              <w:rPr>
                <w:rFonts w:asciiTheme="minorHAnsi" w:hAnsiTheme="minorHAnsi" w:cstheme="minorHAnsi"/>
                <w:sz w:val="22"/>
                <w:szCs w:val="22"/>
                <w:lang w:val="en-US"/>
              </w:rPr>
              <w:t> 697 366 566</w:t>
            </w:r>
            <w:r w:rsidR="009548FD" w:rsidRPr="003026A8">
              <w:rPr>
                <w:rFonts w:asciiTheme="minorHAnsi" w:hAnsiTheme="minorHAnsi" w:cstheme="minorHAnsi"/>
                <w:color w:val="000000"/>
                <w:sz w:val="22"/>
                <w:szCs w:val="22"/>
              </w:rPr>
              <w:t xml:space="preserve">, e-mail: </w:t>
            </w:r>
            <w:r w:rsidR="008D26AA" w:rsidRPr="008D26AA">
              <w:rPr>
                <w:rFonts w:asciiTheme="minorHAnsi" w:hAnsiTheme="minorHAnsi" w:cstheme="minorHAnsi"/>
                <w:color w:val="000000"/>
                <w:sz w:val="22"/>
                <w:szCs w:val="22"/>
              </w:rPr>
              <w:t>grzegorz.borowski@bresidence.pl</w:t>
            </w:r>
            <w:r w:rsidR="00790F49">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3D42BAAC" w14:textId="77777777" w:rsidR="00543A1D" w:rsidRPr="004F5F18" w:rsidRDefault="00543A1D">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lastRenderedPageBreak/>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2E52F" w14:textId="77777777" w:rsidR="0003338A" w:rsidRPr="00A267C1" w:rsidRDefault="00762FA6">
            <w:pPr>
              <w:pBdr>
                <w:top w:val="nil"/>
                <w:left w:val="nil"/>
                <w:bottom w:val="nil"/>
                <w:right w:val="nil"/>
                <w:between w:val="nil"/>
              </w:pBdr>
              <w:jc w:val="both"/>
              <w:rPr>
                <w:rFonts w:asciiTheme="minorHAnsi" w:hAnsiTheme="minorHAnsi" w:cstheme="minorHAnsi"/>
                <w:color w:val="000000"/>
                <w:sz w:val="22"/>
                <w:szCs w:val="22"/>
              </w:rPr>
            </w:pPr>
            <w:r w:rsidRPr="00A267C1">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66542B48" w:rsidR="0003338A" w:rsidRPr="00A267C1" w:rsidRDefault="00762FA6">
            <w:pPr>
              <w:pBdr>
                <w:top w:val="nil"/>
                <w:left w:val="nil"/>
                <w:bottom w:val="nil"/>
                <w:right w:val="nil"/>
                <w:between w:val="nil"/>
              </w:pBdr>
              <w:jc w:val="both"/>
              <w:rPr>
                <w:rFonts w:asciiTheme="minorHAnsi" w:hAnsiTheme="minorHAnsi" w:cstheme="minorHAnsi"/>
                <w:color w:val="000000"/>
                <w:sz w:val="22"/>
                <w:szCs w:val="22"/>
              </w:rPr>
            </w:pPr>
            <w:r w:rsidRPr="00A267C1">
              <w:rPr>
                <w:rFonts w:asciiTheme="minorHAnsi" w:hAnsiTheme="minorHAnsi" w:cstheme="minorHAnsi"/>
                <w:color w:val="000000"/>
                <w:sz w:val="22"/>
                <w:szCs w:val="22"/>
              </w:rPr>
              <w:t>Termin składania ofert upływa w dniu</w:t>
            </w:r>
            <w:r w:rsidRPr="00A267C1">
              <w:rPr>
                <w:rFonts w:asciiTheme="minorHAnsi" w:hAnsiTheme="minorHAnsi" w:cstheme="minorHAnsi"/>
                <w:b/>
                <w:bCs/>
                <w:sz w:val="22"/>
                <w:szCs w:val="22"/>
              </w:rPr>
              <w:t xml:space="preserve"> </w:t>
            </w:r>
            <w:r w:rsidR="00C441B2" w:rsidRPr="00C441B2">
              <w:rPr>
                <w:rFonts w:asciiTheme="minorHAnsi" w:hAnsiTheme="minorHAnsi" w:cstheme="minorHAnsi"/>
                <w:b/>
                <w:bCs/>
                <w:sz w:val="22"/>
                <w:szCs w:val="22"/>
              </w:rPr>
              <w:t>05</w:t>
            </w:r>
            <w:r w:rsidR="00154CAD" w:rsidRPr="00C441B2">
              <w:rPr>
                <w:rFonts w:asciiTheme="minorHAnsi" w:hAnsiTheme="minorHAnsi" w:cstheme="minorHAnsi"/>
                <w:b/>
                <w:bCs/>
                <w:sz w:val="22"/>
                <w:szCs w:val="22"/>
              </w:rPr>
              <w:t>.</w:t>
            </w:r>
            <w:r w:rsidR="0006564F" w:rsidRPr="00C441B2">
              <w:rPr>
                <w:rFonts w:asciiTheme="minorHAnsi" w:hAnsiTheme="minorHAnsi" w:cstheme="minorHAnsi"/>
                <w:b/>
                <w:bCs/>
                <w:sz w:val="22"/>
                <w:szCs w:val="22"/>
              </w:rPr>
              <w:t>1</w:t>
            </w:r>
            <w:r w:rsidR="00067804" w:rsidRPr="00C441B2">
              <w:rPr>
                <w:rFonts w:asciiTheme="minorHAnsi" w:hAnsiTheme="minorHAnsi" w:cstheme="minorHAnsi"/>
                <w:b/>
                <w:bCs/>
                <w:sz w:val="22"/>
                <w:szCs w:val="22"/>
              </w:rPr>
              <w:t>2</w:t>
            </w:r>
            <w:r w:rsidR="00154CAD" w:rsidRPr="00C441B2">
              <w:rPr>
                <w:rFonts w:asciiTheme="minorHAnsi" w:hAnsiTheme="minorHAnsi" w:cstheme="minorHAnsi"/>
                <w:b/>
                <w:bCs/>
                <w:sz w:val="22"/>
                <w:szCs w:val="22"/>
              </w:rPr>
              <w:t>.202</w:t>
            </w:r>
            <w:r w:rsidR="007C1C4F" w:rsidRPr="00C441B2">
              <w:rPr>
                <w:rFonts w:asciiTheme="minorHAnsi" w:hAnsiTheme="minorHAnsi" w:cstheme="minorHAnsi"/>
                <w:b/>
                <w:bCs/>
                <w:sz w:val="22"/>
                <w:szCs w:val="22"/>
              </w:rPr>
              <w:t>5</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pPr>
              <w:numPr>
                <w:ilvl w:val="0"/>
                <w:numId w:val="5"/>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4) została złożona przez wykonawcę wykluczonego z udziału w postępowaniu o udzielenie </w:t>
            </w:r>
            <w:r w:rsidRPr="00797FA2">
              <w:rPr>
                <w:rFonts w:asciiTheme="minorHAnsi" w:hAnsiTheme="minorHAnsi" w:cstheme="minorHAnsi"/>
                <w:color w:val="000000"/>
                <w:sz w:val="22"/>
                <w:szCs w:val="22"/>
              </w:rPr>
              <w:lastRenderedPageBreak/>
              <w:t>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pPr>
              <w:pStyle w:val="Styldokumentu"/>
              <w:numPr>
                <w:ilvl w:val="0"/>
                <w:numId w:val="8"/>
              </w:numPr>
              <w:suppressAutoHyphens/>
              <w:spacing w:before="0" w:after="0"/>
              <w:rPr>
                <w:color w:val="auto"/>
                <w:sz w:val="22"/>
                <w:szCs w:val="22"/>
              </w:rPr>
            </w:pPr>
            <w:r w:rsidRPr="00797FA2">
              <w:rPr>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14:paraId="54E2CEAF" w14:textId="77777777" w:rsidR="00EB0A80" w:rsidRPr="00797FA2" w:rsidRDefault="00EB0A80">
            <w:pPr>
              <w:pStyle w:val="Styldokumentu"/>
              <w:numPr>
                <w:ilvl w:val="0"/>
                <w:numId w:val="8"/>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pPr>
              <w:pStyle w:val="Styldokumentu"/>
              <w:numPr>
                <w:ilvl w:val="0"/>
                <w:numId w:val="8"/>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pPr>
              <w:pStyle w:val="Styldokumentu"/>
              <w:numPr>
                <w:ilvl w:val="0"/>
                <w:numId w:val="8"/>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pPr>
              <w:pStyle w:val="Styldokumentu"/>
              <w:numPr>
                <w:ilvl w:val="0"/>
                <w:numId w:val="8"/>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zmianie treści zapytania ofertowego zostanie zamieszczona w miejscach publikacji </w:t>
            </w:r>
            <w:r w:rsidRPr="004F5F18">
              <w:rPr>
                <w:rFonts w:asciiTheme="minorHAnsi" w:hAnsiTheme="minorHAnsi" w:cstheme="minorHAnsi"/>
                <w:color w:val="000000"/>
                <w:sz w:val="22"/>
                <w:szCs w:val="22"/>
              </w:rPr>
              <w:lastRenderedPageBreak/>
              <w:t>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1"/>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1"/>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1"/>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1"/>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6564F"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59027" w14:textId="77777777" w:rsidR="0006564F" w:rsidRPr="004F5F18" w:rsidRDefault="0006564F" w:rsidP="0006564F">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827B3" w14:textId="728647A2" w:rsidR="0006564F" w:rsidRPr="004F5F18" w:rsidRDefault="0006564F" w:rsidP="0006564F">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6564F"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1A972" w14:textId="77777777" w:rsidR="0006564F" w:rsidRPr="004F5F18" w:rsidRDefault="0006564F" w:rsidP="0006564F">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E6BA1" w14:textId="042255AF" w:rsidR="0006564F" w:rsidRPr="004F5F18" w:rsidRDefault="0006564F" w:rsidP="0006564F">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6564F"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9B9EAA" w14:textId="77777777" w:rsidR="0006564F" w:rsidRPr="004F5F18" w:rsidRDefault="0006564F" w:rsidP="0006564F">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2D206" w14:textId="44B45C43" w:rsidR="0006564F" w:rsidRPr="004F5F18" w:rsidRDefault="0006564F" w:rsidP="0006564F">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06564F"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2F33B" w14:textId="77777777" w:rsidR="0006564F" w:rsidRPr="004F5F18" w:rsidRDefault="0006564F" w:rsidP="0006564F">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9EF94" w14:textId="764BF6B3" w:rsidR="0006564F" w:rsidRPr="00F160E0" w:rsidRDefault="0006564F" w:rsidP="0006564F">
            <w:pPr>
              <w:jc w:val="both"/>
              <w:rPr>
                <w:rFonts w:asciiTheme="minorHAnsi" w:hAnsiTheme="minorHAnsi" w:cstheme="minorHAnsi"/>
                <w:color w:val="000000"/>
                <w:sz w:val="22"/>
                <w:szCs w:val="22"/>
              </w:rPr>
            </w:pPr>
            <w:r w:rsidRPr="00F160E0">
              <w:rPr>
                <w:rFonts w:asciiTheme="minorHAnsi" w:hAnsiTheme="minorHAnsi" w:cstheme="minorHAnsi"/>
                <w:color w:val="000000"/>
                <w:sz w:val="22"/>
                <w:szCs w:val="22"/>
              </w:rPr>
              <w:t>Zamawiający dopuszcza możliwoś</w:t>
            </w:r>
            <w:r w:rsidR="00C6390B" w:rsidRPr="00F160E0">
              <w:rPr>
                <w:rFonts w:asciiTheme="minorHAnsi" w:hAnsiTheme="minorHAnsi" w:cstheme="minorHAnsi"/>
                <w:color w:val="000000"/>
                <w:sz w:val="22"/>
                <w:szCs w:val="22"/>
              </w:rPr>
              <w:t>ć</w:t>
            </w:r>
            <w:r w:rsidRPr="00F160E0">
              <w:rPr>
                <w:rFonts w:asciiTheme="minorHAnsi" w:hAnsiTheme="minorHAnsi" w:cstheme="minorHAnsi"/>
                <w:color w:val="000000"/>
                <w:sz w:val="22"/>
                <w:szCs w:val="22"/>
              </w:rPr>
              <w:t xml:space="preserve"> wypłaty zaliczki. </w:t>
            </w:r>
          </w:p>
        </w:tc>
      </w:tr>
      <w:tr w:rsidR="0006564F"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14009" w14:textId="106C02F5" w:rsidR="0006564F" w:rsidRPr="004F5F18" w:rsidRDefault="0006564F" w:rsidP="0006564F">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27DBF" w14:textId="31F8C124" w:rsidR="0006564F" w:rsidRPr="00F160E0" w:rsidRDefault="0006564F" w:rsidP="0006564F">
            <w:pPr>
              <w:jc w:val="both"/>
              <w:rPr>
                <w:rFonts w:asciiTheme="minorHAnsi" w:hAnsiTheme="minorHAnsi" w:cstheme="minorHAnsi"/>
                <w:color w:val="000000"/>
                <w:sz w:val="22"/>
                <w:szCs w:val="22"/>
              </w:rPr>
            </w:pPr>
            <w:r w:rsidRPr="00F160E0">
              <w:rPr>
                <w:rFonts w:asciiTheme="minorHAnsi" w:hAnsiTheme="minorHAnsi" w:cstheme="minorHAnsi"/>
                <w:color w:val="000000"/>
                <w:sz w:val="22"/>
                <w:szCs w:val="22"/>
              </w:rPr>
              <w:t>Za niewykonanie przedmiotu zamówienia w terminie określonym w pkt. 3.3.4 Zamawiający naliczy karę umowną w wysokości 0,</w:t>
            </w:r>
            <w:r w:rsidR="00BD57C5" w:rsidRPr="00F160E0">
              <w:rPr>
                <w:rFonts w:asciiTheme="minorHAnsi" w:hAnsiTheme="minorHAnsi" w:cstheme="minorHAnsi"/>
                <w:color w:val="000000"/>
                <w:sz w:val="22"/>
                <w:szCs w:val="22"/>
              </w:rPr>
              <w:t>5</w:t>
            </w:r>
            <w:r w:rsidRPr="00F160E0">
              <w:rPr>
                <w:rFonts w:asciiTheme="minorHAnsi" w:hAnsiTheme="minorHAnsi" w:cstheme="minorHAnsi"/>
                <w:color w:val="000000"/>
                <w:sz w:val="22"/>
                <w:szCs w:val="22"/>
              </w:rPr>
              <w:t xml:space="preserve">% wartości zamówienia za każdy dzień zwłoki.  </w:t>
            </w:r>
          </w:p>
        </w:tc>
      </w:tr>
      <w:tr w:rsidR="0006564F"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AEC99" w14:textId="6FAB870A" w:rsidR="0006564F" w:rsidRDefault="0006564F" w:rsidP="0006564F">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3904F" w14:textId="29AC284D" w:rsidR="0006564F" w:rsidRPr="00F160E0" w:rsidRDefault="0006564F" w:rsidP="0006564F">
            <w:pPr>
              <w:jc w:val="both"/>
              <w:rPr>
                <w:rFonts w:asciiTheme="minorHAnsi" w:hAnsiTheme="minorHAnsi" w:cstheme="minorHAnsi"/>
                <w:sz w:val="22"/>
                <w:szCs w:val="22"/>
              </w:rPr>
            </w:pPr>
            <w:r w:rsidRPr="00F160E0">
              <w:rPr>
                <w:rFonts w:asciiTheme="minorHAnsi" w:hAnsiTheme="minorHAnsi" w:cstheme="minorHAnsi"/>
                <w:sz w:val="22"/>
                <w:szCs w:val="22"/>
              </w:rPr>
              <w:t xml:space="preserve">Za odstąpienie od umowy przez jedną ze stron z przyczyn leżących po stronie Wykonawcy, Zamawiający naliczy karę umowną w wysokości </w:t>
            </w:r>
            <w:r w:rsidR="00A97C9B">
              <w:rPr>
                <w:rFonts w:asciiTheme="minorHAnsi" w:hAnsiTheme="minorHAnsi" w:cstheme="minorHAnsi"/>
                <w:sz w:val="22"/>
                <w:szCs w:val="22"/>
              </w:rPr>
              <w:t>3</w:t>
            </w:r>
            <w:r w:rsidRPr="00F160E0">
              <w:rPr>
                <w:rFonts w:asciiTheme="minorHAnsi" w:hAnsiTheme="minorHAnsi" w:cstheme="minorHAnsi"/>
                <w:sz w:val="22"/>
                <w:szCs w:val="22"/>
              </w:rPr>
              <w:t>0% wartości brutto niezrealizowanej części umowy.</w:t>
            </w:r>
          </w:p>
        </w:tc>
      </w:tr>
      <w:tr w:rsidR="00A97C9B" w:rsidRPr="004F5F18" w14:paraId="5C9B1CD2"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E07E9" w14:textId="4C8DE613" w:rsidR="00A97C9B" w:rsidRDefault="00A97C9B" w:rsidP="0006564F">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24DB0" w14:textId="38140084" w:rsidR="00A97C9B" w:rsidRPr="00F160E0" w:rsidRDefault="00A97C9B" w:rsidP="0006564F">
            <w:pPr>
              <w:jc w:val="both"/>
              <w:rPr>
                <w:rFonts w:asciiTheme="minorHAnsi" w:hAnsiTheme="minorHAnsi" w:cstheme="minorHAnsi"/>
                <w:sz w:val="22"/>
                <w:szCs w:val="22"/>
              </w:rPr>
            </w:pPr>
            <w:r>
              <w:rPr>
                <w:rFonts w:asciiTheme="minorHAnsi" w:hAnsiTheme="minorHAnsi" w:cstheme="minorHAnsi"/>
                <w:sz w:val="22"/>
                <w:szCs w:val="22"/>
              </w:rPr>
              <w:t xml:space="preserve">W przypadku niezachowania wymaganego terminu dostawy, Zamawiającemu przysługuje prawo do odstąpienia od umowy lub naliczenia kary umownej w wysokości 30% wartości zamówienia.    </w:t>
            </w:r>
          </w:p>
        </w:tc>
      </w:tr>
      <w:tr w:rsidR="0006564F"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C147B" w14:textId="3F8B87A6" w:rsidR="0006564F" w:rsidRDefault="0006564F" w:rsidP="0006564F">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w:t>
            </w:r>
            <w:r w:rsidR="00A97C9B">
              <w:rPr>
                <w:rFonts w:asciiTheme="minorHAnsi" w:hAnsiTheme="minorHAnsi" w:cstheme="minorHAnsi"/>
                <w:b/>
                <w:sz w:val="22"/>
                <w:szCs w:val="22"/>
              </w:rPr>
              <w:t>8</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A94FD" w14:textId="5FABAC0B" w:rsidR="0006564F" w:rsidRPr="00F160E0" w:rsidRDefault="0006564F" w:rsidP="0006564F">
            <w:pPr>
              <w:jc w:val="both"/>
              <w:rPr>
                <w:rFonts w:asciiTheme="minorHAnsi" w:hAnsiTheme="minorHAnsi" w:cstheme="minorHAnsi"/>
                <w:sz w:val="22"/>
                <w:szCs w:val="22"/>
              </w:rPr>
            </w:pPr>
            <w:r w:rsidRPr="00F160E0">
              <w:rPr>
                <w:rFonts w:asciiTheme="minorHAnsi" w:hAnsiTheme="minorHAnsi" w:cstheme="minorHAnsi"/>
                <w:sz w:val="22"/>
                <w:szCs w:val="22"/>
              </w:rPr>
              <w:t>Odpowiedzialność na zasadzie rękojmi w okresie trwania gwarancji. Odpowiedzialność z tytułu gwarancji obejmuje cały Przedmiot Umowy.</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9" w:name="_heading=h.30j0zll" w:colFirst="0" w:colLast="0"/>
            <w:bookmarkEnd w:id="9"/>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pPr>
              <w:pStyle w:val="Akapitzlist"/>
              <w:numPr>
                <w:ilvl w:val="1"/>
                <w:numId w:val="1"/>
              </w:numPr>
              <w:pBdr>
                <w:top w:val="nil"/>
                <w:left w:val="nil"/>
                <w:bottom w:val="nil"/>
                <w:right w:val="nil"/>
                <w:between w:val="nil"/>
              </w:pBdr>
              <w:jc w:val="both"/>
              <w:rPr>
                <w:rFonts w:cstheme="minorHAnsi"/>
                <w:color w:val="000000"/>
              </w:rPr>
            </w:pPr>
            <w:r w:rsidRPr="006709C0">
              <w:rPr>
                <w:rFonts w:cstheme="minorHAnsi"/>
                <w:color w:val="000000"/>
              </w:rPr>
              <w:t xml:space="preserve">Zamawiający dopuszcza możliwość dokonywania istotnych zmian postanowień niniejszej Umowy w stosunku do treści oferty, na podstawie której dokonano wyboru Wykonawcy, na </w:t>
            </w:r>
            <w:r w:rsidRPr="006709C0">
              <w:rPr>
                <w:rFonts w:cstheme="minorHAnsi"/>
                <w:color w:val="000000"/>
              </w:rPr>
              <w:lastRenderedPageBreak/>
              <w:t>warunkach określonych w niniejszej Umowie oraz „Wytycznych dotyczących kwalifikowalności wydatków na lata 2021-2027” Ministra Funduszy i Polityki Regionalnej.</w:t>
            </w:r>
          </w:p>
          <w:p w14:paraId="36B46C97" w14:textId="4203F98A" w:rsidR="006709C0" w:rsidRPr="006709C0" w:rsidRDefault="006709C0">
            <w:pPr>
              <w:pStyle w:val="Akapitzlist"/>
              <w:numPr>
                <w:ilvl w:val="1"/>
                <w:numId w:val="1"/>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3A07DD36"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zmian przepisów i innych dokumentów, w tym dokumentów programowych dla działania </w:t>
            </w:r>
            <w:r w:rsidR="008D26AA" w:rsidRPr="008D26AA">
              <w:rPr>
                <w:rFonts w:asciiTheme="minorHAnsi" w:hAnsiTheme="minorHAnsi" w:cstheme="minorHAnsi"/>
                <w:color w:val="000000"/>
                <w:sz w:val="22"/>
                <w:szCs w:val="22"/>
              </w:rPr>
              <w:t>A1.2.1 Inwestycje dla przedsiębiorstw w produkty, usługi i kompetencje pracowników oraz kadry związane z dywersyfikacją działalności w ramach Krajowego Planu Odbudowy i Zwiększania Odporności (planu rozwojowego)</w:t>
            </w:r>
            <w:r w:rsidRPr="006709C0">
              <w:rPr>
                <w:rFonts w:asciiTheme="minorHAnsi" w:hAnsiTheme="minorHAnsi" w:cstheme="minorHAnsi"/>
                <w:color w:val="000000"/>
                <w:sz w:val="22"/>
                <w:szCs w:val="22"/>
              </w:rPr>
              <w:t>, mających wpływ na warunki realizacji Umowy,</w:t>
            </w:r>
          </w:p>
          <w:p w14:paraId="730E5C18" w14:textId="77777777"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pPr>
              <w:numPr>
                <w:ilvl w:val="1"/>
                <w:numId w:val="1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pPr>
              <w:pStyle w:val="Akapitzlist"/>
              <w:numPr>
                <w:ilvl w:val="0"/>
                <w:numId w:val="14"/>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pPr>
              <w:pStyle w:val="Akapitzlist"/>
              <w:numPr>
                <w:ilvl w:val="0"/>
                <w:numId w:val="14"/>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pPr>
              <w:numPr>
                <w:ilvl w:val="1"/>
                <w:numId w:val="1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pPr>
              <w:numPr>
                <w:ilvl w:val="1"/>
                <w:numId w:val="1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pPr>
              <w:pStyle w:val="Akapitzlist"/>
              <w:numPr>
                <w:ilvl w:val="0"/>
                <w:numId w:val="14"/>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pPr>
              <w:numPr>
                <w:ilvl w:val="1"/>
                <w:numId w:val="1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pPr>
              <w:numPr>
                <w:ilvl w:val="1"/>
                <w:numId w:val="1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pPr>
              <w:pStyle w:val="Akapitzlist"/>
              <w:numPr>
                <w:ilvl w:val="0"/>
                <w:numId w:val="14"/>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71E07E65" w14:textId="25FF2336" w:rsidR="00FF14FD" w:rsidRDefault="00762FA6" w:rsidP="00381200">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sectPr w:rsidR="00FF14FD" w:rsidSect="00BF252D">
      <w:headerReference w:type="default" r:id="rId11"/>
      <w:footerReference w:type="default" r:id="rId12"/>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783B6" w14:textId="77777777" w:rsidR="00F673F8" w:rsidRDefault="00F673F8">
      <w:r>
        <w:separator/>
      </w:r>
    </w:p>
  </w:endnote>
  <w:endnote w:type="continuationSeparator" w:id="0">
    <w:p w14:paraId="26F0F471" w14:textId="77777777" w:rsidR="00F673F8" w:rsidRDefault="00F67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31463" w14:textId="77777777" w:rsidR="00F673F8" w:rsidRDefault="00F673F8">
      <w:r>
        <w:separator/>
      </w:r>
    </w:p>
  </w:footnote>
  <w:footnote w:type="continuationSeparator" w:id="0">
    <w:p w14:paraId="74B192EC" w14:textId="77777777" w:rsidR="00F673F8" w:rsidRDefault="00F67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1C281" w14:textId="530B47C1" w:rsidR="0003338A" w:rsidRDefault="005B5CAA" w:rsidP="00A0336A">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2CCA418" wp14:editId="2FC0214F">
          <wp:extent cx="5760720" cy="722630"/>
          <wp:effectExtent l="0" t="0" r="0" b="1270"/>
          <wp:docPr id="833637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63783" name=""/>
                  <pic:cNvPicPr/>
                </pic:nvPicPr>
                <pic:blipFill>
                  <a:blip r:embed="rId1"/>
                  <a:stretch>
                    <a:fillRect/>
                  </a:stretch>
                </pic:blipFill>
                <pic:spPr>
                  <a:xfrm>
                    <a:off x="0" y="0"/>
                    <a:ext cx="5760720" cy="722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9411415"/>
    <w:multiLevelType w:val="hybridMultilevel"/>
    <w:tmpl w:val="190EA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5"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5A3338"/>
    <w:multiLevelType w:val="hybridMultilevel"/>
    <w:tmpl w:val="2BB62D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8A21FC"/>
    <w:multiLevelType w:val="hybridMultilevel"/>
    <w:tmpl w:val="8444AC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A471647"/>
    <w:multiLevelType w:val="hybridMultilevel"/>
    <w:tmpl w:val="8444AC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14"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15:restartNumberingAfterBreak="0">
    <w:nsid w:val="67916B7E"/>
    <w:multiLevelType w:val="hybridMultilevel"/>
    <w:tmpl w:val="8444AC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D669A1"/>
    <w:multiLevelType w:val="hybridMultilevel"/>
    <w:tmpl w:val="8444AC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BF07C2D"/>
    <w:multiLevelType w:val="hybridMultilevel"/>
    <w:tmpl w:val="2BB62DB4"/>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3060948">
    <w:abstractNumId w:val="15"/>
  </w:num>
  <w:num w:numId="2" w16cid:durableId="477233304">
    <w:abstractNumId w:val="13"/>
  </w:num>
  <w:num w:numId="3" w16cid:durableId="1300188745">
    <w:abstractNumId w:val="2"/>
  </w:num>
  <w:num w:numId="4" w16cid:durableId="686446086">
    <w:abstractNumId w:val="8"/>
  </w:num>
  <w:num w:numId="5" w16cid:durableId="137696085">
    <w:abstractNumId w:val="14"/>
  </w:num>
  <w:num w:numId="6" w16cid:durableId="1736973830">
    <w:abstractNumId w:val="4"/>
  </w:num>
  <w:num w:numId="7" w16cid:durableId="1551458517">
    <w:abstractNumId w:val="9"/>
  </w:num>
  <w:num w:numId="8" w16cid:durableId="2113699064">
    <w:abstractNumId w:val="18"/>
  </w:num>
  <w:num w:numId="9" w16cid:durableId="1520121168">
    <w:abstractNumId w:val="19"/>
  </w:num>
  <w:num w:numId="10" w16cid:durableId="1798640832">
    <w:abstractNumId w:val="10"/>
  </w:num>
  <w:num w:numId="11" w16cid:durableId="355470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57217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28916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81116667">
    <w:abstractNumId w:val="5"/>
  </w:num>
  <w:num w:numId="15" w16cid:durableId="1348170894">
    <w:abstractNumId w:val="12"/>
  </w:num>
  <w:num w:numId="16" w16cid:durableId="400908955">
    <w:abstractNumId w:val="16"/>
  </w:num>
  <w:num w:numId="17" w16cid:durableId="276716753">
    <w:abstractNumId w:val="17"/>
  </w:num>
  <w:num w:numId="18" w16cid:durableId="196360931">
    <w:abstractNumId w:val="7"/>
  </w:num>
  <w:num w:numId="19" w16cid:durableId="238829871">
    <w:abstractNumId w:val="0"/>
  </w:num>
  <w:num w:numId="20" w16cid:durableId="2072843906">
    <w:abstractNumId w:val="3"/>
  </w:num>
  <w:num w:numId="21" w16cid:durableId="2114589366">
    <w:abstractNumId w:val="20"/>
  </w:num>
  <w:num w:numId="22" w16cid:durableId="827403830">
    <w:abstractNumId w:val="1"/>
  </w:num>
  <w:num w:numId="23" w16cid:durableId="89674744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1D4"/>
    <w:rsid w:val="0000694D"/>
    <w:rsid w:val="00007315"/>
    <w:rsid w:val="00011E17"/>
    <w:rsid w:val="000124C5"/>
    <w:rsid w:val="00013157"/>
    <w:rsid w:val="000145A6"/>
    <w:rsid w:val="00015868"/>
    <w:rsid w:val="00017F1A"/>
    <w:rsid w:val="00022F4B"/>
    <w:rsid w:val="00024887"/>
    <w:rsid w:val="0002603B"/>
    <w:rsid w:val="000303F8"/>
    <w:rsid w:val="00031937"/>
    <w:rsid w:val="0003338A"/>
    <w:rsid w:val="00041DF8"/>
    <w:rsid w:val="00044C7F"/>
    <w:rsid w:val="00045160"/>
    <w:rsid w:val="000467DB"/>
    <w:rsid w:val="00057F5C"/>
    <w:rsid w:val="000608F5"/>
    <w:rsid w:val="0006564F"/>
    <w:rsid w:val="00067804"/>
    <w:rsid w:val="00070951"/>
    <w:rsid w:val="00076077"/>
    <w:rsid w:val="00080C36"/>
    <w:rsid w:val="0008265E"/>
    <w:rsid w:val="00090EEF"/>
    <w:rsid w:val="0009149A"/>
    <w:rsid w:val="000962B8"/>
    <w:rsid w:val="000A08A6"/>
    <w:rsid w:val="000A0F0B"/>
    <w:rsid w:val="000A4C5A"/>
    <w:rsid w:val="000A7532"/>
    <w:rsid w:val="000C2CC7"/>
    <w:rsid w:val="000C6188"/>
    <w:rsid w:val="000C68F2"/>
    <w:rsid w:val="000D4894"/>
    <w:rsid w:val="000D6AB0"/>
    <w:rsid w:val="000E396C"/>
    <w:rsid w:val="000E3EAE"/>
    <w:rsid w:val="000E535D"/>
    <w:rsid w:val="000E61B1"/>
    <w:rsid w:val="000F5C8B"/>
    <w:rsid w:val="000F7F05"/>
    <w:rsid w:val="00101F5A"/>
    <w:rsid w:val="00104B08"/>
    <w:rsid w:val="00107E18"/>
    <w:rsid w:val="00112E15"/>
    <w:rsid w:val="0011423B"/>
    <w:rsid w:val="00114FEA"/>
    <w:rsid w:val="00116186"/>
    <w:rsid w:val="00122C12"/>
    <w:rsid w:val="00123773"/>
    <w:rsid w:val="00126424"/>
    <w:rsid w:val="00127ADC"/>
    <w:rsid w:val="00136FC9"/>
    <w:rsid w:val="0014002C"/>
    <w:rsid w:val="00142B14"/>
    <w:rsid w:val="0015187A"/>
    <w:rsid w:val="0015223D"/>
    <w:rsid w:val="00152C30"/>
    <w:rsid w:val="00154CAD"/>
    <w:rsid w:val="0015583D"/>
    <w:rsid w:val="001616E1"/>
    <w:rsid w:val="00162209"/>
    <w:rsid w:val="001657F2"/>
    <w:rsid w:val="00173364"/>
    <w:rsid w:val="00173809"/>
    <w:rsid w:val="00180D36"/>
    <w:rsid w:val="0018457B"/>
    <w:rsid w:val="00190532"/>
    <w:rsid w:val="00191414"/>
    <w:rsid w:val="0019370D"/>
    <w:rsid w:val="00196E57"/>
    <w:rsid w:val="001A32FE"/>
    <w:rsid w:val="001A39D0"/>
    <w:rsid w:val="001A3F78"/>
    <w:rsid w:val="001A44D8"/>
    <w:rsid w:val="001A7548"/>
    <w:rsid w:val="001B0764"/>
    <w:rsid w:val="001B23D0"/>
    <w:rsid w:val="001B2CE8"/>
    <w:rsid w:val="001B3EC6"/>
    <w:rsid w:val="001B4994"/>
    <w:rsid w:val="001B68B8"/>
    <w:rsid w:val="001C15B5"/>
    <w:rsid w:val="001C17B7"/>
    <w:rsid w:val="001C2D20"/>
    <w:rsid w:val="001C335E"/>
    <w:rsid w:val="001D2A02"/>
    <w:rsid w:val="001D374A"/>
    <w:rsid w:val="001D5E96"/>
    <w:rsid w:val="001E046B"/>
    <w:rsid w:val="001E079C"/>
    <w:rsid w:val="001E2A4A"/>
    <w:rsid w:val="001F1F33"/>
    <w:rsid w:val="001F4981"/>
    <w:rsid w:val="001F7737"/>
    <w:rsid w:val="002004D2"/>
    <w:rsid w:val="0021001D"/>
    <w:rsid w:val="002145A2"/>
    <w:rsid w:val="00223E06"/>
    <w:rsid w:val="00225400"/>
    <w:rsid w:val="002277E9"/>
    <w:rsid w:val="0022784E"/>
    <w:rsid w:val="00227E29"/>
    <w:rsid w:val="00230B65"/>
    <w:rsid w:val="002315ED"/>
    <w:rsid w:val="0023290D"/>
    <w:rsid w:val="00233719"/>
    <w:rsid w:val="00233B1E"/>
    <w:rsid w:val="0023414A"/>
    <w:rsid w:val="00235E82"/>
    <w:rsid w:val="00243B7C"/>
    <w:rsid w:val="00244074"/>
    <w:rsid w:val="00254711"/>
    <w:rsid w:val="00255D67"/>
    <w:rsid w:val="00257064"/>
    <w:rsid w:val="00257636"/>
    <w:rsid w:val="00261CB8"/>
    <w:rsid w:val="00262B98"/>
    <w:rsid w:val="00267C6C"/>
    <w:rsid w:val="002710A7"/>
    <w:rsid w:val="002737D6"/>
    <w:rsid w:val="00273B32"/>
    <w:rsid w:val="002742AD"/>
    <w:rsid w:val="00283EB3"/>
    <w:rsid w:val="00284BE7"/>
    <w:rsid w:val="00292706"/>
    <w:rsid w:val="0029378A"/>
    <w:rsid w:val="002956A0"/>
    <w:rsid w:val="002A11E6"/>
    <w:rsid w:val="002A1537"/>
    <w:rsid w:val="002B0169"/>
    <w:rsid w:val="002B1186"/>
    <w:rsid w:val="002B23BD"/>
    <w:rsid w:val="002B5743"/>
    <w:rsid w:val="002B64F3"/>
    <w:rsid w:val="002B65D1"/>
    <w:rsid w:val="002C041C"/>
    <w:rsid w:val="002C0AF8"/>
    <w:rsid w:val="002C2D68"/>
    <w:rsid w:val="002C372B"/>
    <w:rsid w:val="002C7557"/>
    <w:rsid w:val="002D19C3"/>
    <w:rsid w:val="002D76AB"/>
    <w:rsid w:val="002E78B5"/>
    <w:rsid w:val="002E7F56"/>
    <w:rsid w:val="002F7779"/>
    <w:rsid w:val="00300C8D"/>
    <w:rsid w:val="003026A8"/>
    <w:rsid w:val="00302720"/>
    <w:rsid w:val="003033AC"/>
    <w:rsid w:val="00310267"/>
    <w:rsid w:val="00310C0E"/>
    <w:rsid w:val="00321D4A"/>
    <w:rsid w:val="003232EC"/>
    <w:rsid w:val="00323D09"/>
    <w:rsid w:val="0033089C"/>
    <w:rsid w:val="00330E6D"/>
    <w:rsid w:val="00332FB6"/>
    <w:rsid w:val="003330CD"/>
    <w:rsid w:val="003346EF"/>
    <w:rsid w:val="00337EFE"/>
    <w:rsid w:val="003402DF"/>
    <w:rsid w:val="003418F9"/>
    <w:rsid w:val="00344801"/>
    <w:rsid w:val="0034554D"/>
    <w:rsid w:val="00345746"/>
    <w:rsid w:val="00354129"/>
    <w:rsid w:val="003555EF"/>
    <w:rsid w:val="003609A9"/>
    <w:rsid w:val="00362B3E"/>
    <w:rsid w:val="00363C76"/>
    <w:rsid w:val="00371994"/>
    <w:rsid w:val="00371EA9"/>
    <w:rsid w:val="00373B52"/>
    <w:rsid w:val="00376D8E"/>
    <w:rsid w:val="00376DCE"/>
    <w:rsid w:val="00380905"/>
    <w:rsid w:val="00380A7D"/>
    <w:rsid w:val="00381200"/>
    <w:rsid w:val="0038137B"/>
    <w:rsid w:val="00382061"/>
    <w:rsid w:val="0038341B"/>
    <w:rsid w:val="003847B9"/>
    <w:rsid w:val="0038678D"/>
    <w:rsid w:val="00392943"/>
    <w:rsid w:val="003946C4"/>
    <w:rsid w:val="00395723"/>
    <w:rsid w:val="003A0255"/>
    <w:rsid w:val="003A139C"/>
    <w:rsid w:val="003A3887"/>
    <w:rsid w:val="003A6296"/>
    <w:rsid w:val="003A6805"/>
    <w:rsid w:val="003B149B"/>
    <w:rsid w:val="003B2BE0"/>
    <w:rsid w:val="003B432A"/>
    <w:rsid w:val="003B5DC3"/>
    <w:rsid w:val="003C0B1C"/>
    <w:rsid w:val="003C2DDF"/>
    <w:rsid w:val="003C3F08"/>
    <w:rsid w:val="003C7C7C"/>
    <w:rsid w:val="003D03A7"/>
    <w:rsid w:val="003D1E67"/>
    <w:rsid w:val="003D552C"/>
    <w:rsid w:val="003E4CA4"/>
    <w:rsid w:val="003E6697"/>
    <w:rsid w:val="003F1EE9"/>
    <w:rsid w:val="003F4D66"/>
    <w:rsid w:val="003F541E"/>
    <w:rsid w:val="004012AC"/>
    <w:rsid w:val="00405B4C"/>
    <w:rsid w:val="00411B37"/>
    <w:rsid w:val="00412789"/>
    <w:rsid w:val="00414DCC"/>
    <w:rsid w:val="00416577"/>
    <w:rsid w:val="00423AA4"/>
    <w:rsid w:val="0043242C"/>
    <w:rsid w:val="004330D4"/>
    <w:rsid w:val="004352FA"/>
    <w:rsid w:val="004368A6"/>
    <w:rsid w:val="004438E6"/>
    <w:rsid w:val="00444D3F"/>
    <w:rsid w:val="004508E9"/>
    <w:rsid w:val="004517C1"/>
    <w:rsid w:val="004535CC"/>
    <w:rsid w:val="004549DA"/>
    <w:rsid w:val="004571E3"/>
    <w:rsid w:val="0046101F"/>
    <w:rsid w:val="004648E6"/>
    <w:rsid w:val="00466BC7"/>
    <w:rsid w:val="00467C4E"/>
    <w:rsid w:val="00470259"/>
    <w:rsid w:val="00470731"/>
    <w:rsid w:val="00473F8F"/>
    <w:rsid w:val="004746A6"/>
    <w:rsid w:val="0047656E"/>
    <w:rsid w:val="00476EF8"/>
    <w:rsid w:val="004813A0"/>
    <w:rsid w:val="004841AD"/>
    <w:rsid w:val="00485043"/>
    <w:rsid w:val="004854F8"/>
    <w:rsid w:val="00485B30"/>
    <w:rsid w:val="004866EB"/>
    <w:rsid w:val="0049772A"/>
    <w:rsid w:val="004A2B3B"/>
    <w:rsid w:val="004A2F3D"/>
    <w:rsid w:val="004B0C6D"/>
    <w:rsid w:val="004B4F0D"/>
    <w:rsid w:val="004C17BD"/>
    <w:rsid w:val="004C3A3F"/>
    <w:rsid w:val="004C458E"/>
    <w:rsid w:val="004C45B5"/>
    <w:rsid w:val="004D0EDB"/>
    <w:rsid w:val="004D4E0E"/>
    <w:rsid w:val="004E16DA"/>
    <w:rsid w:val="004E352E"/>
    <w:rsid w:val="004E4B76"/>
    <w:rsid w:val="004E6B91"/>
    <w:rsid w:val="004E7C53"/>
    <w:rsid w:val="004F5F18"/>
    <w:rsid w:val="004F6148"/>
    <w:rsid w:val="004F7E06"/>
    <w:rsid w:val="005042C2"/>
    <w:rsid w:val="005052F2"/>
    <w:rsid w:val="00505CCB"/>
    <w:rsid w:val="00507F13"/>
    <w:rsid w:val="005117B2"/>
    <w:rsid w:val="00511F91"/>
    <w:rsid w:val="005130A5"/>
    <w:rsid w:val="005143D0"/>
    <w:rsid w:val="005145FD"/>
    <w:rsid w:val="005152C3"/>
    <w:rsid w:val="00517E24"/>
    <w:rsid w:val="005220BD"/>
    <w:rsid w:val="00523CC5"/>
    <w:rsid w:val="00525509"/>
    <w:rsid w:val="00537E61"/>
    <w:rsid w:val="00540A42"/>
    <w:rsid w:val="0054279F"/>
    <w:rsid w:val="00543A1D"/>
    <w:rsid w:val="0054450B"/>
    <w:rsid w:val="00544879"/>
    <w:rsid w:val="00545C70"/>
    <w:rsid w:val="00545C93"/>
    <w:rsid w:val="0054629A"/>
    <w:rsid w:val="005467DE"/>
    <w:rsid w:val="00560348"/>
    <w:rsid w:val="0056054B"/>
    <w:rsid w:val="00560DE3"/>
    <w:rsid w:val="00561E2A"/>
    <w:rsid w:val="00562E61"/>
    <w:rsid w:val="005661A8"/>
    <w:rsid w:val="00571AAE"/>
    <w:rsid w:val="00581E0F"/>
    <w:rsid w:val="0059140C"/>
    <w:rsid w:val="00591819"/>
    <w:rsid w:val="005A1068"/>
    <w:rsid w:val="005A3B67"/>
    <w:rsid w:val="005A4BF0"/>
    <w:rsid w:val="005B0366"/>
    <w:rsid w:val="005B2CF9"/>
    <w:rsid w:val="005B5CAA"/>
    <w:rsid w:val="005B7859"/>
    <w:rsid w:val="005C0042"/>
    <w:rsid w:val="005C2523"/>
    <w:rsid w:val="005C7F51"/>
    <w:rsid w:val="005D2245"/>
    <w:rsid w:val="005D6687"/>
    <w:rsid w:val="005E4009"/>
    <w:rsid w:val="005E528E"/>
    <w:rsid w:val="005E530D"/>
    <w:rsid w:val="005E54DC"/>
    <w:rsid w:val="005E7F76"/>
    <w:rsid w:val="005F0E11"/>
    <w:rsid w:val="005F3FBF"/>
    <w:rsid w:val="005F5264"/>
    <w:rsid w:val="00600DE6"/>
    <w:rsid w:val="00601A72"/>
    <w:rsid w:val="00603038"/>
    <w:rsid w:val="00607584"/>
    <w:rsid w:val="006079D3"/>
    <w:rsid w:val="006103CE"/>
    <w:rsid w:val="0061360D"/>
    <w:rsid w:val="00631A2B"/>
    <w:rsid w:val="006346E2"/>
    <w:rsid w:val="00634A09"/>
    <w:rsid w:val="0064039F"/>
    <w:rsid w:val="00641CFB"/>
    <w:rsid w:val="006432D1"/>
    <w:rsid w:val="006434D1"/>
    <w:rsid w:val="006439E8"/>
    <w:rsid w:val="00643F9A"/>
    <w:rsid w:val="00647C9D"/>
    <w:rsid w:val="006528CC"/>
    <w:rsid w:val="00653FBC"/>
    <w:rsid w:val="006561CC"/>
    <w:rsid w:val="00661E0E"/>
    <w:rsid w:val="00663992"/>
    <w:rsid w:val="006709C0"/>
    <w:rsid w:val="00674D6D"/>
    <w:rsid w:val="00675D24"/>
    <w:rsid w:val="006844C4"/>
    <w:rsid w:val="006852A2"/>
    <w:rsid w:val="006913D2"/>
    <w:rsid w:val="0069519D"/>
    <w:rsid w:val="00696C02"/>
    <w:rsid w:val="00696EB3"/>
    <w:rsid w:val="006A35B7"/>
    <w:rsid w:val="006A4E6D"/>
    <w:rsid w:val="006A5173"/>
    <w:rsid w:val="006A7859"/>
    <w:rsid w:val="006A7A72"/>
    <w:rsid w:val="006A7AE0"/>
    <w:rsid w:val="006B1D0B"/>
    <w:rsid w:val="006B5B55"/>
    <w:rsid w:val="006B7E40"/>
    <w:rsid w:val="006C0E9E"/>
    <w:rsid w:val="006C5BBA"/>
    <w:rsid w:val="006C6E38"/>
    <w:rsid w:val="006D23C0"/>
    <w:rsid w:val="006D61F7"/>
    <w:rsid w:val="006D7E40"/>
    <w:rsid w:val="006E0644"/>
    <w:rsid w:val="006E2FB9"/>
    <w:rsid w:val="006E4089"/>
    <w:rsid w:val="006E796B"/>
    <w:rsid w:val="006F04BB"/>
    <w:rsid w:val="006F36A9"/>
    <w:rsid w:val="006F3F6C"/>
    <w:rsid w:val="006F7388"/>
    <w:rsid w:val="0070235A"/>
    <w:rsid w:val="0070432F"/>
    <w:rsid w:val="00706DD9"/>
    <w:rsid w:val="0071643B"/>
    <w:rsid w:val="00717B39"/>
    <w:rsid w:val="00725017"/>
    <w:rsid w:val="007270D5"/>
    <w:rsid w:val="007362F3"/>
    <w:rsid w:val="00736CF2"/>
    <w:rsid w:val="0074012B"/>
    <w:rsid w:val="00741F3A"/>
    <w:rsid w:val="00742462"/>
    <w:rsid w:val="00742EBE"/>
    <w:rsid w:val="007548FC"/>
    <w:rsid w:val="00756F38"/>
    <w:rsid w:val="00757DDF"/>
    <w:rsid w:val="00761C8F"/>
    <w:rsid w:val="00762EE1"/>
    <w:rsid w:val="00762FA6"/>
    <w:rsid w:val="00766938"/>
    <w:rsid w:val="00767C92"/>
    <w:rsid w:val="00767F92"/>
    <w:rsid w:val="007740DE"/>
    <w:rsid w:val="00783F26"/>
    <w:rsid w:val="00784952"/>
    <w:rsid w:val="00785B60"/>
    <w:rsid w:val="00787F75"/>
    <w:rsid w:val="0079019F"/>
    <w:rsid w:val="00790F49"/>
    <w:rsid w:val="00791F11"/>
    <w:rsid w:val="007923CC"/>
    <w:rsid w:val="007958A8"/>
    <w:rsid w:val="00797168"/>
    <w:rsid w:val="007A27AE"/>
    <w:rsid w:val="007A38CC"/>
    <w:rsid w:val="007B02BF"/>
    <w:rsid w:val="007B2ACE"/>
    <w:rsid w:val="007B5709"/>
    <w:rsid w:val="007C001C"/>
    <w:rsid w:val="007C1C4F"/>
    <w:rsid w:val="007C33A7"/>
    <w:rsid w:val="007C541D"/>
    <w:rsid w:val="007C79D8"/>
    <w:rsid w:val="007D04DF"/>
    <w:rsid w:val="007D5815"/>
    <w:rsid w:val="007D6C50"/>
    <w:rsid w:val="007E0127"/>
    <w:rsid w:val="007E05CD"/>
    <w:rsid w:val="007E25D6"/>
    <w:rsid w:val="007F2620"/>
    <w:rsid w:val="007F73D3"/>
    <w:rsid w:val="00801792"/>
    <w:rsid w:val="00804778"/>
    <w:rsid w:val="0080512D"/>
    <w:rsid w:val="0080589F"/>
    <w:rsid w:val="00813650"/>
    <w:rsid w:val="00813990"/>
    <w:rsid w:val="00813D72"/>
    <w:rsid w:val="008263DD"/>
    <w:rsid w:val="00827606"/>
    <w:rsid w:val="00830946"/>
    <w:rsid w:val="0083387C"/>
    <w:rsid w:val="0083561E"/>
    <w:rsid w:val="008401DD"/>
    <w:rsid w:val="00840412"/>
    <w:rsid w:val="008547D1"/>
    <w:rsid w:val="00855D4C"/>
    <w:rsid w:val="00856CBE"/>
    <w:rsid w:val="00860008"/>
    <w:rsid w:val="00860A7C"/>
    <w:rsid w:val="00860D73"/>
    <w:rsid w:val="00862007"/>
    <w:rsid w:val="0086273C"/>
    <w:rsid w:val="00862B7F"/>
    <w:rsid w:val="00863B0D"/>
    <w:rsid w:val="00865807"/>
    <w:rsid w:val="008717E6"/>
    <w:rsid w:val="008719B9"/>
    <w:rsid w:val="008830DD"/>
    <w:rsid w:val="008855C5"/>
    <w:rsid w:val="0089174E"/>
    <w:rsid w:val="008A5799"/>
    <w:rsid w:val="008A7EC6"/>
    <w:rsid w:val="008B0AD0"/>
    <w:rsid w:val="008B5C00"/>
    <w:rsid w:val="008C0A2E"/>
    <w:rsid w:val="008C2586"/>
    <w:rsid w:val="008C3041"/>
    <w:rsid w:val="008C5EF6"/>
    <w:rsid w:val="008D0BE8"/>
    <w:rsid w:val="008D26AA"/>
    <w:rsid w:val="008D414C"/>
    <w:rsid w:val="008D6D54"/>
    <w:rsid w:val="008E09D9"/>
    <w:rsid w:val="008E146C"/>
    <w:rsid w:val="008E1518"/>
    <w:rsid w:val="008F08E6"/>
    <w:rsid w:val="008F1020"/>
    <w:rsid w:val="008F46F4"/>
    <w:rsid w:val="008F65BD"/>
    <w:rsid w:val="008F7D02"/>
    <w:rsid w:val="00901C95"/>
    <w:rsid w:val="00904CC1"/>
    <w:rsid w:val="00906632"/>
    <w:rsid w:val="00912D46"/>
    <w:rsid w:val="00913444"/>
    <w:rsid w:val="009145FF"/>
    <w:rsid w:val="00916DFA"/>
    <w:rsid w:val="00920A93"/>
    <w:rsid w:val="00921A1D"/>
    <w:rsid w:val="00921A32"/>
    <w:rsid w:val="009237D3"/>
    <w:rsid w:val="00925C76"/>
    <w:rsid w:val="00936EC8"/>
    <w:rsid w:val="009423E2"/>
    <w:rsid w:val="00943B6C"/>
    <w:rsid w:val="00944588"/>
    <w:rsid w:val="00947780"/>
    <w:rsid w:val="00953A55"/>
    <w:rsid w:val="00953B16"/>
    <w:rsid w:val="009546DB"/>
    <w:rsid w:val="009548FD"/>
    <w:rsid w:val="00954DFF"/>
    <w:rsid w:val="00954F6C"/>
    <w:rsid w:val="0095519D"/>
    <w:rsid w:val="00961234"/>
    <w:rsid w:val="009638F6"/>
    <w:rsid w:val="0097010A"/>
    <w:rsid w:val="0097424F"/>
    <w:rsid w:val="00980C94"/>
    <w:rsid w:val="0099019D"/>
    <w:rsid w:val="00990660"/>
    <w:rsid w:val="00995A38"/>
    <w:rsid w:val="009A0F9B"/>
    <w:rsid w:val="009A1B05"/>
    <w:rsid w:val="009A1C73"/>
    <w:rsid w:val="009A25AE"/>
    <w:rsid w:val="009A51DA"/>
    <w:rsid w:val="009A5B61"/>
    <w:rsid w:val="009A6D52"/>
    <w:rsid w:val="009A6EB0"/>
    <w:rsid w:val="009B07CD"/>
    <w:rsid w:val="009B48EC"/>
    <w:rsid w:val="009B781F"/>
    <w:rsid w:val="009C1283"/>
    <w:rsid w:val="009C63FB"/>
    <w:rsid w:val="009D2282"/>
    <w:rsid w:val="009D3177"/>
    <w:rsid w:val="009D3C18"/>
    <w:rsid w:val="009E3D0C"/>
    <w:rsid w:val="009E402E"/>
    <w:rsid w:val="009E6843"/>
    <w:rsid w:val="00A0055C"/>
    <w:rsid w:val="00A0336A"/>
    <w:rsid w:val="00A03DFA"/>
    <w:rsid w:val="00A111F7"/>
    <w:rsid w:val="00A132BB"/>
    <w:rsid w:val="00A171AF"/>
    <w:rsid w:val="00A1794C"/>
    <w:rsid w:val="00A21133"/>
    <w:rsid w:val="00A217E2"/>
    <w:rsid w:val="00A267C1"/>
    <w:rsid w:val="00A3048B"/>
    <w:rsid w:val="00A3228E"/>
    <w:rsid w:val="00A32D30"/>
    <w:rsid w:val="00A37F1E"/>
    <w:rsid w:val="00A41210"/>
    <w:rsid w:val="00A4495C"/>
    <w:rsid w:val="00A4519D"/>
    <w:rsid w:val="00A46B19"/>
    <w:rsid w:val="00A46F49"/>
    <w:rsid w:val="00A53354"/>
    <w:rsid w:val="00A65342"/>
    <w:rsid w:val="00A701B9"/>
    <w:rsid w:val="00A73216"/>
    <w:rsid w:val="00A759F1"/>
    <w:rsid w:val="00A75A1A"/>
    <w:rsid w:val="00A84819"/>
    <w:rsid w:val="00A84F59"/>
    <w:rsid w:val="00A86299"/>
    <w:rsid w:val="00A95498"/>
    <w:rsid w:val="00A96B44"/>
    <w:rsid w:val="00A97C9B"/>
    <w:rsid w:val="00AA0009"/>
    <w:rsid w:val="00AA0292"/>
    <w:rsid w:val="00AA2763"/>
    <w:rsid w:val="00AA359A"/>
    <w:rsid w:val="00AA4BDD"/>
    <w:rsid w:val="00AA501A"/>
    <w:rsid w:val="00AA52B2"/>
    <w:rsid w:val="00AA5335"/>
    <w:rsid w:val="00AA59E0"/>
    <w:rsid w:val="00AA6478"/>
    <w:rsid w:val="00AA734B"/>
    <w:rsid w:val="00AB0994"/>
    <w:rsid w:val="00AC00D1"/>
    <w:rsid w:val="00AC4AE8"/>
    <w:rsid w:val="00AC4FF2"/>
    <w:rsid w:val="00AC71CC"/>
    <w:rsid w:val="00AD0091"/>
    <w:rsid w:val="00AD06EE"/>
    <w:rsid w:val="00AD4238"/>
    <w:rsid w:val="00AD66AB"/>
    <w:rsid w:val="00AD71DD"/>
    <w:rsid w:val="00AD7772"/>
    <w:rsid w:val="00AE0B8E"/>
    <w:rsid w:val="00AE3E9B"/>
    <w:rsid w:val="00AF46CD"/>
    <w:rsid w:val="00AF5B2E"/>
    <w:rsid w:val="00AF5CB8"/>
    <w:rsid w:val="00B001B6"/>
    <w:rsid w:val="00B01577"/>
    <w:rsid w:val="00B0161D"/>
    <w:rsid w:val="00B03896"/>
    <w:rsid w:val="00B15C42"/>
    <w:rsid w:val="00B176EE"/>
    <w:rsid w:val="00B22210"/>
    <w:rsid w:val="00B22986"/>
    <w:rsid w:val="00B25FCC"/>
    <w:rsid w:val="00B263D5"/>
    <w:rsid w:val="00B34EF6"/>
    <w:rsid w:val="00B35FF3"/>
    <w:rsid w:val="00B5555D"/>
    <w:rsid w:val="00B612D0"/>
    <w:rsid w:val="00B61655"/>
    <w:rsid w:val="00B65747"/>
    <w:rsid w:val="00B67EC2"/>
    <w:rsid w:val="00B84003"/>
    <w:rsid w:val="00B97D49"/>
    <w:rsid w:val="00BA4822"/>
    <w:rsid w:val="00BB1950"/>
    <w:rsid w:val="00BB4F15"/>
    <w:rsid w:val="00BB65E7"/>
    <w:rsid w:val="00BC1E32"/>
    <w:rsid w:val="00BD0DCE"/>
    <w:rsid w:val="00BD1663"/>
    <w:rsid w:val="00BD5667"/>
    <w:rsid w:val="00BD57C5"/>
    <w:rsid w:val="00BE1611"/>
    <w:rsid w:val="00BE4378"/>
    <w:rsid w:val="00BE7135"/>
    <w:rsid w:val="00BE720A"/>
    <w:rsid w:val="00BE7886"/>
    <w:rsid w:val="00BF252D"/>
    <w:rsid w:val="00BF7386"/>
    <w:rsid w:val="00C01353"/>
    <w:rsid w:val="00C02394"/>
    <w:rsid w:val="00C0321A"/>
    <w:rsid w:val="00C03FC2"/>
    <w:rsid w:val="00C07B16"/>
    <w:rsid w:val="00C10B8A"/>
    <w:rsid w:val="00C10C87"/>
    <w:rsid w:val="00C11C4A"/>
    <w:rsid w:val="00C163D9"/>
    <w:rsid w:val="00C227D2"/>
    <w:rsid w:val="00C32B14"/>
    <w:rsid w:val="00C33F87"/>
    <w:rsid w:val="00C343CC"/>
    <w:rsid w:val="00C36826"/>
    <w:rsid w:val="00C43B56"/>
    <w:rsid w:val="00C441B2"/>
    <w:rsid w:val="00C4566B"/>
    <w:rsid w:val="00C46E6A"/>
    <w:rsid w:val="00C46E86"/>
    <w:rsid w:val="00C4789A"/>
    <w:rsid w:val="00C47BA8"/>
    <w:rsid w:val="00C51A44"/>
    <w:rsid w:val="00C535B1"/>
    <w:rsid w:val="00C53C63"/>
    <w:rsid w:val="00C55E40"/>
    <w:rsid w:val="00C636BB"/>
    <w:rsid w:val="00C6390B"/>
    <w:rsid w:val="00C63EE8"/>
    <w:rsid w:val="00C66361"/>
    <w:rsid w:val="00C67026"/>
    <w:rsid w:val="00C71B11"/>
    <w:rsid w:val="00C74709"/>
    <w:rsid w:val="00C757AD"/>
    <w:rsid w:val="00C80DA0"/>
    <w:rsid w:val="00C850B2"/>
    <w:rsid w:val="00C92BF1"/>
    <w:rsid w:val="00C946FF"/>
    <w:rsid w:val="00C968EF"/>
    <w:rsid w:val="00C96D34"/>
    <w:rsid w:val="00CA145E"/>
    <w:rsid w:val="00CA1CC7"/>
    <w:rsid w:val="00CA3C88"/>
    <w:rsid w:val="00CA4BE8"/>
    <w:rsid w:val="00CA5C6E"/>
    <w:rsid w:val="00CA5DF5"/>
    <w:rsid w:val="00CA6030"/>
    <w:rsid w:val="00CA7F42"/>
    <w:rsid w:val="00CB485D"/>
    <w:rsid w:val="00CB50A6"/>
    <w:rsid w:val="00CC5968"/>
    <w:rsid w:val="00CC78AF"/>
    <w:rsid w:val="00CD25DD"/>
    <w:rsid w:val="00CD48EF"/>
    <w:rsid w:val="00CD65BB"/>
    <w:rsid w:val="00CE2D35"/>
    <w:rsid w:val="00CE35D4"/>
    <w:rsid w:val="00CE3B96"/>
    <w:rsid w:val="00CE5D3F"/>
    <w:rsid w:val="00CF2429"/>
    <w:rsid w:val="00CF4792"/>
    <w:rsid w:val="00CF5097"/>
    <w:rsid w:val="00D061F6"/>
    <w:rsid w:val="00D1023D"/>
    <w:rsid w:val="00D116FF"/>
    <w:rsid w:val="00D12C33"/>
    <w:rsid w:val="00D133AB"/>
    <w:rsid w:val="00D209E3"/>
    <w:rsid w:val="00D23FB8"/>
    <w:rsid w:val="00D2482F"/>
    <w:rsid w:val="00D256CF"/>
    <w:rsid w:val="00D30715"/>
    <w:rsid w:val="00D358D0"/>
    <w:rsid w:val="00D44797"/>
    <w:rsid w:val="00D5749F"/>
    <w:rsid w:val="00D61F14"/>
    <w:rsid w:val="00D656D7"/>
    <w:rsid w:val="00D67D99"/>
    <w:rsid w:val="00D71B5B"/>
    <w:rsid w:val="00D7279B"/>
    <w:rsid w:val="00D73D3F"/>
    <w:rsid w:val="00D74CE3"/>
    <w:rsid w:val="00D767DD"/>
    <w:rsid w:val="00D77B53"/>
    <w:rsid w:val="00D80B6C"/>
    <w:rsid w:val="00D93F99"/>
    <w:rsid w:val="00D96CF3"/>
    <w:rsid w:val="00DB0AF8"/>
    <w:rsid w:val="00DB12DD"/>
    <w:rsid w:val="00DB17D0"/>
    <w:rsid w:val="00DB2781"/>
    <w:rsid w:val="00DB563F"/>
    <w:rsid w:val="00DC1978"/>
    <w:rsid w:val="00DC5113"/>
    <w:rsid w:val="00DC691B"/>
    <w:rsid w:val="00DD05A8"/>
    <w:rsid w:val="00DD786D"/>
    <w:rsid w:val="00DE3896"/>
    <w:rsid w:val="00DE7230"/>
    <w:rsid w:val="00DF1AF8"/>
    <w:rsid w:val="00DF2F90"/>
    <w:rsid w:val="00DF32C4"/>
    <w:rsid w:val="00E02E6E"/>
    <w:rsid w:val="00E045B4"/>
    <w:rsid w:val="00E063E0"/>
    <w:rsid w:val="00E11129"/>
    <w:rsid w:val="00E129FF"/>
    <w:rsid w:val="00E158F6"/>
    <w:rsid w:val="00E20B79"/>
    <w:rsid w:val="00E22A6A"/>
    <w:rsid w:val="00E279C0"/>
    <w:rsid w:val="00E378A0"/>
    <w:rsid w:val="00E4449E"/>
    <w:rsid w:val="00E449E0"/>
    <w:rsid w:val="00E45F13"/>
    <w:rsid w:val="00E504D7"/>
    <w:rsid w:val="00E50C9E"/>
    <w:rsid w:val="00E519F3"/>
    <w:rsid w:val="00E54FCE"/>
    <w:rsid w:val="00E5530C"/>
    <w:rsid w:val="00E563E7"/>
    <w:rsid w:val="00E57EA9"/>
    <w:rsid w:val="00E60843"/>
    <w:rsid w:val="00E61D50"/>
    <w:rsid w:val="00E65B82"/>
    <w:rsid w:val="00E70AB4"/>
    <w:rsid w:val="00E7561E"/>
    <w:rsid w:val="00E77869"/>
    <w:rsid w:val="00E8282A"/>
    <w:rsid w:val="00E90CAE"/>
    <w:rsid w:val="00E9193C"/>
    <w:rsid w:val="00E92D00"/>
    <w:rsid w:val="00E95CD4"/>
    <w:rsid w:val="00EA549F"/>
    <w:rsid w:val="00EA6A5F"/>
    <w:rsid w:val="00EB0A80"/>
    <w:rsid w:val="00EB3D29"/>
    <w:rsid w:val="00EB6498"/>
    <w:rsid w:val="00ED1509"/>
    <w:rsid w:val="00ED1E74"/>
    <w:rsid w:val="00ED26D5"/>
    <w:rsid w:val="00ED455C"/>
    <w:rsid w:val="00ED513C"/>
    <w:rsid w:val="00ED593B"/>
    <w:rsid w:val="00ED5AF3"/>
    <w:rsid w:val="00ED5BC0"/>
    <w:rsid w:val="00EE0ACD"/>
    <w:rsid w:val="00EE1C0C"/>
    <w:rsid w:val="00EE3BE5"/>
    <w:rsid w:val="00EE430A"/>
    <w:rsid w:val="00EE716F"/>
    <w:rsid w:val="00EE7D72"/>
    <w:rsid w:val="00EF01CD"/>
    <w:rsid w:val="00EF0B9B"/>
    <w:rsid w:val="00EF3481"/>
    <w:rsid w:val="00EF35AB"/>
    <w:rsid w:val="00EF7941"/>
    <w:rsid w:val="00F00202"/>
    <w:rsid w:val="00F00E19"/>
    <w:rsid w:val="00F013C7"/>
    <w:rsid w:val="00F01F62"/>
    <w:rsid w:val="00F13B65"/>
    <w:rsid w:val="00F160E0"/>
    <w:rsid w:val="00F24943"/>
    <w:rsid w:val="00F27DEC"/>
    <w:rsid w:val="00F30D67"/>
    <w:rsid w:val="00F332ED"/>
    <w:rsid w:val="00F357EA"/>
    <w:rsid w:val="00F35F2A"/>
    <w:rsid w:val="00F3641C"/>
    <w:rsid w:val="00F4382C"/>
    <w:rsid w:val="00F45B5E"/>
    <w:rsid w:val="00F4775E"/>
    <w:rsid w:val="00F513AA"/>
    <w:rsid w:val="00F52D47"/>
    <w:rsid w:val="00F530FA"/>
    <w:rsid w:val="00F547F3"/>
    <w:rsid w:val="00F60F59"/>
    <w:rsid w:val="00F62A56"/>
    <w:rsid w:val="00F673F8"/>
    <w:rsid w:val="00F77497"/>
    <w:rsid w:val="00F80999"/>
    <w:rsid w:val="00F81839"/>
    <w:rsid w:val="00F838B7"/>
    <w:rsid w:val="00F8670C"/>
    <w:rsid w:val="00F87D12"/>
    <w:rsid w:val="00F9095D"/>
    <w:rsid w:val="00F90EA5"/>
    <w:rsid w:val="00FA2172"/>
    <w:rsid w:val="00FB0B5F"/>
    <w:rsid w:val="00FB3E50"/>
    <w:rsid w:val="00FB5837"/>
    <w:rsid w:val="00FD0212"/>
    <w:rsid w:val="00FD112F"/>
    <w:rsid w:val="00FD2093"/>
    <w:rsid w:val="00FD3C8B"/>
    <w:rsid w:val="00FD64BC"/>
    <w:rsid w:val="00FD66A8"/>
    <w:rsid w:val="00FE207F"/>
    <w:rsid w:val="00FE394D"/>
    <w:rsid w:val="00FF14FD"/>
    <w:rsid w:val="00FF1D77"/>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11C9850B-7D84-4F3D-AAB3-20D830F1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6697"/>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6"/>
      </w:numPr>
    </w:pPr>
  </w:style>
  <w:style w:type="numbering" w:customStyle="1" w:styleId="WWNum12">
    <w:name w:val="WWNum12"/>
    <w:basedOn w:val="Bezlisty"/>
    <w:rsid w:val="003B5DC3"/>
    <w:pPr>
      <w:numPr>
        <w:numId w:val="7"/>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62220590">
      <w:bodyDiv w:val="1"/>
      <w:marLeft w:val="0"/>
      <w:marRight w:val="0"/>
      <w:marTop w:val="0"/>
      <w:marBottom w:val="0"/>
      <w:divBdr>
        <w:top w:val="none" w:sz="0" w:space="0" w:color="auto"/>
        <w:left w:val="none" w:sz="0" w:space="0" w:color="auto"/>
        <w:bottom w:val="none" w:sz="0" w:space="0" w:color="auto"/>
        <w:right w:val="none" w:sz="0" w:space="0" w:color="auto"/>
      </w:divBdr>
    </w:div>
    <w:div w:id="109473262">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67927303">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0191180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2373468">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30181402">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28669294">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45575615">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05665735">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076510932">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bazakonkurencyjnosci.funduszeeuropejskie.gov.pl/" TargetMode="External"/><Relationship Id="rId4" Type="http://schemas.openxmlformats.org/officeDocument/2006/relationships/styles" Target="styles.xml"/><Relationship Id="rId9" Type="http://schemas.openxmlformats.org/officeDocument/2006/relationships/hyperlink" Target="mailto:grzegorz.borowski@bresidenc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Props1.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4365</Words>
  <Characters>26196</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PiotrKorczak</dc:creator>
  <cp:keywords/>
  <dc:description/>
  <cp:lastModifiedBy>Artur Sumera</cp:lastModifiedBy>
  <cp:revision>50</cp:revision>
  <dcterms:created xsi:type="dcterms:W3CDTF">2025-02-17T18:33:00Z</dcterms:created>
  <dcterms:modified xsi:type="dcterms:W3CDTF">2025-11-28T14:00:00Z</dcterms:modified>
</cp:coreProperties>
</file>